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A4D0B" w14:textId="4A679F35" w:rsidR="00DD427D" w:rsidRDefault="009F569B" w:rsidP="005E79D2">
      <w:pPr>
        <w:pStyle w:val="Heading2"/>
        <w:rPr>
          <w:sz w:val="44"/>
          <w:szCs w:val="32"/>
        </w:rPr>
      </w:pPr>
      <w:r w:rsidRPr="46B7774E">
        <w:rPr>
          <w:sz w:val="44"/>
          <w:szCs w:val="44"/>
        </w:rPr>
        <w:t>Positive climate for learning</w:t>
      </w:r>
      <w:r w:rsidR="00DD427D" w:rsidRPr="46B7774E">
        <w:rPr>
          <w:sz w:val="44"/>
          <w:szCs w:val="44"/>
        </w:rPr>
        <w:t xml:space="preserve"> </w:t>
      </w:r>
      <w:r w:rsidR="00323C56">
        <w:rPr>
          <w:sz w:val="44"/>
          <w:szCs w:val="44"/>
        </w:rPr>
        <w:t xml:space="preserve">RESEARCH </w:t>
      </w:r>
      <w:r w:rsidR="00DD427D" w:rsidRPr="46B7774E">
        <w:rPr>
          <w:sz w:val="44"/>
          <w:szCs w:val="44"/>
        </w:rPr>
        <w:t xml:space="preserve">evidence base </w:t>
      </w:r>
    </w:p>
    <w:p w14:paraId="32F57CF2" w14:textId="6B250211" w:rsidR="00B305ED" w:rsidRPr="00B305ED" w:rsidRDefault="007674B6" w:rsidP="00EC34A7">
      <w:pPr>
        <w:pStyle w:val="Intro"/>
      </w:pPr>
      <w:r w:rsidRPr="00474528">
        <w:t>Esta</w:t>
      </w:r>
      <w:r w:rsidR="00C864C1" w:rsidRPr="00474528">
        <w:t xml:space="preserve">blishing a positive climate for learning, including </w:t>
      </w:r>
      <w:r w:rsidR="00582C85" w:rsidRPr="00474528">
        <w:t>supporting student health</w:t>
      </w:r>
      <w:r w:rsidR="00996E18" w:rsidRPr="00474528">
        <w:t>,</w:t>
      </w:r>
      <w:r w:rsidR="00582C85" w:rsidRPr="00474528">
        <w:t xml:space="preserve"> wellbeing</w:t>
      </w:r>
      <w:r w:rsidR="00996E18" w:rsidRPr="00474528">
        <w:t xml:space="preserve"> and student engagement </w:t>
      </w:r>
      <w:r w:rsidR="008013A1" w:rsidRPr="00474528">
        <w:t xml:space="preserve">sets the foundation for student learning and academic performance. </w:t>
      </w:r>
      <w:r w:rsidR="002C4DD0" w:rsidRPr="002C4DD0">
        <w:rPr>
          <w:lang w:val="en-GB"/>
        </w:rPr>
        <w:t>A positive learning climate is characterised by shared values</w:t>
      </w:r>
      <w:r w:rsidR="007203C2">
        <w:rPr>
          <w:lang w:val="en-GB"/>
        </w:rPr>
        <w:t xml:space="preserve">, </w:t>
      </w:r>
      <w:r w:rsidR="002C4DD0" w:rsidRPr="002C4DD0">
        <w:rPr>
          <w:lang w:val="en-GB"/>
        </w:rPr>
        <w:t>trust</w:t>
      </w:r>
      <w:r w:rsidR="009518DA">
        <w:rPr>
          <w:lang w:val="en-GB"/>
        </w:rPr>
        <w:t xml:space="preserve">, </w:t>
      </w:r>
      <w:r w:rsidR="002C4DD0" w:rsidRPr="002C4DD0">
        <w:rPr>
          <w:lang w:val="en-GB"/>
        </w:rPr>
        <w:t xml:space="preserve">high student motivation, </w:t>
      </w:r>
      <w:r w:rsidR="00B869DF">
        <w:rPr>
          <w:lang w:val="en-GB"/>
        </w:rPr>
        <w:t xml:space="preserve">a </w:t>
      </w:r>
      <w:r w:rsidR="002C4DD0" w:rsidRPr="002C4DD0">
        <w:rPr>
          <w:lang w:val="en-GB"/>
        </w:rPr>
        <w:t xml:space="preserve">professional teaching culture and </w:t>
      </w:r>
      <w:r w:rsidR="00B869DF">
        <w:rPr>
          <w:lang w:val="en-GB"/>
        </w:rPr>
        <w:t xml:space="preserve">strong </w:t>
      </w:r>
      <w:r w:rsidR="002C4DD0" w:rsidRPr="002C4DD0">
        <w:rPr>
          <w:lang w:val="en-GB"/>
        </w:rPr>
        <w:t>partnerships</w:t>
      </w:r>
      <w:r w:rsidR="00B869DF">
        <w:rPr>
          <w:lang w:val="en-GB"/>
        </w:rPr>
        <w:t>.</w:t>
      </w:r>
      <w:r w:rsidR="00406EDC">
        <w:rPr>
          <w:lang w:val="en-GB"/>
        </w:rPr>
        <w:t xml:space="preserve"> </w:t>
      </w:r>
      <w:r w:rsidR="00B869DF">
        <w:rPr>
          <w:lang w:val="en-GB"/>
        </w:rPr>
        <w:t>S</w:t>
      </w:r>
      <w:r w:rsidR="002C4DD0" w:rsidRPr="002C4DD0">
        <w:rPr>
          <w:lang w:val="en-GB"/>
        </w:rPr>
        <w:t>chool leaders need to dedicate time and resources to build</w:t>
      </w:r>
      <w:r w:rsidR="00343CC7">
        <w:rPr>
          <w:lang w:val="en-GB"/>
        </w:rPr>
        <w:t xml:space="preserve">ing a positive climate for learning </w:t>
      </w:r>
      <w:r w:rsidR="002C4DD0" w:rsidRPr="002C4DD0">
        <w:rPr>
          <w:lang w:val="en-GB"/>
        </w:rPr>
        <w:t>within their school community</w:t>
      </w:r>
      <w:r w:rsidR="00406EDC">
        <w:rPr>
          <w:lang w:val="en-GB"/>
        </w:rPr>
        <w:t>.</w:t>
      </w:r>
      <w:r w:rsidR="00EB7A36" w:rsidRPr="0066317E">
        <w:t xml:space="preserve"> </w:t>
      </w:r>
      <w:r w:rsidR="0066317E" w:rsidRPr="0066317E">
        <w:t>Common strategies for building a positive school climate include school wide positive behaviour supports</w:t>
      </w:r>
      <w:r w:rsidR="00ED27DB">
        <w:t xml:space="preserve">, </w:t>
      </w:r>
      <w:r w:rsidR="0066317E" w:rsidRPr="0066317E">
        <w:t>social emotional learning</w:t>
      </w:r>
      <w:r w:rsidR="001367F4">
        <w:t xml:space="preserve"> and a strong focus on student intellectual engagement</w:t>
      </w:r>
      <w:r w:rsidR="00EB7A36">
        <w:t>.</w:t>
      </w:r>
      <w:r w:rsidR="001367F4">
        <w:t xml:space="preserve"> </w:t>
      </w:r>
      <w:r w:rsidR="00CD751B" w:rsidRPr="00CD751B">
        <w:rPr>
          <w:lang w:val="en-GB"/>
        </w:rPr>
        <w:t>The engagement of teachers and school leadership are vital elements in achieving student engagement and sustaining school improvement</w:t>
      </w:r>
      <w:r w:rsidR="00BD17C8">
        <w:rPr>
          <w:lang w:val="en-GB"/>
        </w:rPr>
        <w:t>.</w:t>
      </w:r>
    </w:p>
    <w:p w14:paraId="65983DC3" w14:textId="5F586438" w:rsidR="0001228A" w:rsidRDefault="0001228A" w:rsidP="00B76FD8">
      <w:pPr>
        <w:pStyle w:val="Heading3"/>
      </w:pPr>
      <w:r>
        <w:t xml:space="preserve">Health and wellbeing </w:t>
      </w:r>
    </w:p>
    <w:p w14:paraId="321D3071" w14:textId="5CB0669C" w:rsidR="004F3DCA" w:rsidRDefault="00BB2C38">
      <w:r w:rsidRPr="00BB2C38">
        <w:t>A whole-school approach to health and wellbeing is integral to positive student engagement, learning, growth, relationships and achievement</w:t>
      </w:r>
      <w:r>
        <w:t xml:space="preserve">. </w:t>
      </w:r>
      <w:r w:rsidR="00BC3157" w:rsidRPr="00BC3157">
        <w:t>Wellbeing is a multi-dimensional construct, comprising elements of physical and mental health alongside subjective dimensions of happiness and satisfaction with life.</w:t>
      </w:r>
      <w:r w:rsidR="00327BF9">
        <w:t xml:space="preserve"> </w:t>
      </w:r>
      <w:r w:rsidR="0016209F" w:rsidRPr="00861540">
        <w:t xml:space="preserve">Evidence shows that </w:t>
      </w:r>
      <w:r w:rsidR="0016209F" w:rsidRPr="00E174D4">
        <w:t>higher levels of wellbeing are linked to higher academic achievement, school completion, better overall mental</w:t>
      </w:r>
      <w:r w:rsidR="009A1559" w:rsidRPr="00E174D4">
        <w:t xml:space="preserve"> and physical</w:t>
      </w:r>
      <w:r w:rsidR="0016209F" w:rsidRPr="00E174D4">
        <w:t xml:space="preserve"> health and a more pro-social and responsible lifestyle</w:t>
      </w:r>
      <w:r w:rsidR="0025750F">
        <w:t>.</w:t>
      </w:r>
      <w:r w:rsidR="008F52C3">
        <w:t xml:space="preserve"> The </w:t>
      </w:r>
      <w:hyperlink r:id="rId11" w:history="1">
        <w:r w:rsidR="00B73C7F" w:rsidRPr="003D6DA2">
          <w:rPr>
            <w:rStyle w:val="Hyperlink"/>
          </w:rPr>
          <w:t>Australian Student Wellbeing Framework</w:t>
        </w:r>
      </w:hyperlink>
      <w:r w:rsidR="00B73C7F">
        <w:t xml:space="preserve">, launched by the </w:t>
      </w:r>
      <w:r w:rsidR="00074E0E">
        <w:t xml:space="preserve">Australian </w:t>
      </w:r>
      <w:r w:rsidR="00B73C7F">
        <w:t xml:space="preserve">Government in 2018, </w:t>
      </w:r>
      <w:r w:rsidR="00074E0E">
        <w:t>emphasises</w:t>
      </w:r>
      <w:r w:rsidR="00B73C7F">
        <w:t xml:space="preserve"> five </w:t>
      </w:r>
      <w:r w:rsidR="00311803">
        <w:t>priorities</w:t>
      </w:r>
      <w:r w:rsidR="00B73C7F">
        <w:t xml:space="preserve"> for p</w:t>
      </w:r>
      <w:r w:rsidR="00311803">
        <w:t xml:space="preserve">romoting </w:t>
      </w:r>
      <w:r w:rsidR="00B73C7F">
        <w:t>wellbeing in school</w:t>
      </w:r>
      <w:r w:rsidR="00074E0E">
        <w:t>s:</w:t>
      </w:r>
      <w:r w:rsidR="00311803">
        <w:t xml:space="preserve"> </w:t>
      </w:r>
      <w:r w:rsidR="00AB18D9">
        <w:t>l</w:t>
      </w:r>
      <w:r w:rsidR="00074E0E">
        <w:t>eadership</w:t>
      </w:r>
      <w:r w:rsidR="00311803">
        <w:t xml:space="preserve"> of principals and school leaders</w:t>
      </w:r>
      <w:r w:rsidR="00074E0E">
        <w:t xml:space="preserve">, </w:t>
      </w:r>
      <w:r w:rsidR="00AB18D9">
        <w:t>i</w:t>
      </w:r>
      <w:r w:rsidR="00074E0E">
        <w:t>nclusion</w:t>
      </w:r>
      <w:r w:rsidR="00311803">
        <w:t xml:space="preserve"> of the community</w:t>
      </w:r>
      <w:r w:rsidR="00074E0E">
        <w:t>, student voice, partnerships and support</w:t>
      </w:r>
      <w:r w:rsidR="00AB18D9">
        <w:t xml:space="preserve"> for school staff, </w:t>
      </w:r>
      <w:r w:rsidR="003D6DA2">
        <w:t>students and families</w:t>
      </w:r>
      <w:r w:rsidR="00074E0E">
        <w:t>.</w:t>
      </w:r>
      <w:r w:rsidR="0025750F">
        <w:t xml:space="preserve"> </w:t>
      </w:r>
    </w:p>
    <w:p w14:paraId="12F92825" w14:textId="7673A410" w:rsidR="00F443CA" w:rsidRDefault="004F47FA">
      <w:pPr>
        <w:rPr>
          <w:lang w:val="en-AU"/>
        </w:rPr>
      </w:pPr>
      <w:r w:rsidRPr="006C6277">
        <w:rPr>
          <w:lang w:val="en-AU"/>
        </w:rPr>
        <w:t xml:space="preserve">Effective wellbeing interventions are explicitly taught by the trained classroom teacher, delivered to groups or classes of students, appropriate for </w:t>
      </w:r>
      <w:r w:rsidR="0039139C" w:rsidRPr="007B3370">
        <w:rPr>
          <w:lang w:val="en-AU"/>
        </w:rPr>
        <w:t>students’</w:t>
      </w:r>
      <w:r w:rsidRPr="006C6277">
        <w:rPr>
          <w:lang w:val="en-AU"/>
        </w:rPr>
        <w:t xml:space="preserve"> developmental stage, communicated to the community, manageable to deliver alongside the curriculum and can be short (within a term)</w:t>
      </w:r>
      <w:r w:rsidR="004B5B0A">
        <w:rPr>
          <w:lang w:val="en-AU"/>
        </w:rPr>
        <w:t xml:space="preserve"> </w:t>
      </w:r>
      <w:r w:rsidR="00126C22">
        <w:rPr>
          <w:lang w:val="en-AU"/>
        </w:rPr>
        <w:t>(</w:t>
      </w:r>
      <w:r w:rsidR="001D626A">
        <w:rPr>
          <w:lang w:val="en-AU"/>
        </w:rPr>
        <w:t>Dix et al., 2020</w:t>
      </w:r>
      <w:r w:rsidRPr="006C6277">
        <w:rPr>
          <w:lang w:val="en-AU"/>
        </w:rPr>
        <w:t>)</w:t>
      </w:r>
      <w:r w:rsidR="009B0D88">
        <w:rPr>
          <w:lang w:val="en-AU"/>
        </w:rPr>
        <w:t xml:space="preserve">. </w:t>
      </w:r>
      <w:r w:rsidR="00C574D4">
        <w:rPr>
          <w:color w:val="000000"/>
          <w:shd w:val="clear" w:color="auto" w:fill="FFFFFF"/>
        </w:rPr>
        <w:t>Wellbeing interventions</w:t>
      </w:r>
      <w:r w:rsidR="00F443CA">
        <w:t xml:space="preserve"> focused on belonging and engagement </w:t>
      </w:r>
      <w:r w:rsidR="009072D2">
        <w:t>are found to have</w:t>
      </w:r>
      <w:r w:rsidR="00F443CA">
        <w:t xml:space="preserve"> the greatest impact on student academic achievement, while social-emotional programs were associate</w:t>
      </w:r>
      <w:r w:rsidR="000E7D72">
        <w:t>d</w:t>
      </w:r>
      <w:r w:rsidR="00F443CA">
        <w:t xml:space="preserve"> with better literacy outcomes and </w:t>
      </w:r>
      <w:r w:rsidR="00F443CA" w:rsidRPr="00F96C1A">
        <w:rPr>
          <w:lang w:val="en-AU"/>
        </w:rPr>
        <w:t>those that encouraged physical activity, exercise and relaxation with better numeracy outcomes</w:t>
      </w:r>
      <w:r w:rsidR="009072D2">
        <w:rPr>
          <w:lang w:val="en-AU"/>
        </w:rPr>
        <w:t xml:space="preserve"> (</w:t>
      </w:r>
      <w:r w:rsidR="00666A14">
        <w:rPr>
          <w:lang w:val="en-AU"/>
        </w:rPr>
        <w:t>Dix et al., 2020)</w:t>
      </w:r>
      <w:r w:rsidR="00F443CA" w:rsidRPr="00F96C1A">
        <w:rPr>
          <w:lang w:val="en-AU"/>
        </w:rPr>
        <w:t xml:space="preserve">. </w:t>
      </w:r>
    </w:p>
    <w:p w14:paraId="19D6EC7C" w14:textId="517869A4" w:rsidR="00A12446" w:rsidRPr="006C6277" w:rsidRDefault="003827F1">
      <w:pPr>
        <w:rPr>
          <w:szCs w:val="22"/>
        </w:rPr>
      </w:pPr>
      <w:r w:rsidRPr="007B3370">
        <w:rPr>
          <w:szCs w:val="22"/>
        </w:rPr>
        <w:t xml:space="preserve">Extensive international research supports </w:t>
      </w:r>
      <w:r w:rsidRPr="00456921">
        <w:rPr>
          <w:szCs w:val="22"/>
        </w:rPr>
        <w:t xml:space="preserve">the </w:t>
      </w:r>
      <w:r w:rsidRPr="006C6277">
        <w:rPr>
          <w:szCs w:val="22"/>
        </w:rPr>
        <w:t>effectiveness of social and emotional learning</w:t>
      </w:r>
      <w:r w:rsidR="005145BC" w:rsidRPr="006C6277">
        <w:rPr>
          <w:szCs w:val="22"/>
        </w:rPr>
        <w:t xml:space="preserve"> (SEL)</w:t>
      </w:r>
      <w:r w:rsidRPr="006C6277">
        <w:rPr>
          <w:szCs w:val="22"/>
        </w:rPr>
        <w:t xml:space="preserve">, </w:t>
      </w:r>
      <w:r w:rsidR="005145BC" w:rsidRPr="006C6277">
        <w:rPr>
          <w:szCs w:val="22"/>
        </w:rPr>
        <w:t>particularly</w:t>
      </w:r>
      <w:r w:rsidRPr="006C6277">
        <w:rPr>
          <w:szCs w:val="22"/>
        </w:rPr>
        <w:t xml:space="preserve"> for disadvantaged students with lower academic performance (Evidence for Learning, 2019a</w:t>
      </w:r>
      <w:r w:rsidR="00F03107">
        <w:rPr>
          <w:szCs w:val="22"/>
        </w:rPr>
        <w:t xml:space="preserve">; Taylor et al, 2017 and </w:t>
      </w:r>
      <w:r w:rsidR="00B4125B">
        <w:rPr>
          <w:szCs w:val="22"/>
        </w:rPr>
        <w:t>Voig</w:t>
      </w:r>
      <w:r w:rsidR="00DB51C7">
        <w:rPr>
          <w:szCs w:val="22"/>
        </w:rPr>
        <w:t>ht &amp; Nation, 2016</w:t>
      </w:r>
      <w:r w:rsidR="005145BC" w:rsidRPr="006C6277">
        <w:rPr>
          <w:szCs w:val="22"/>
        </w:rPr>
        <w:t xml:space="preserve">). </w:t>
      </w:r>
      <w:r w:rsidR="00226BCA">
        <w:t xml:space="preserve">SEL programs have positive impacts on </w:t>
      </w:r>
      <w:r w:rsidR="0039139C">
        <w:t>students’</w:t>
      </w:r>
      <w:r w:rsidR="00226BCA">
        <w:t xml:space="preserve"> social skills, </w:t>
      </w:r>
      <w:r w:rsidR="004C0BA3">
        <w:t xml:space="preserve">self-image, academic achievement and mental health and reduce </w:t>
      </w:r>
      <w:r w:rsidR="00226BCA">
        <w:t>antisocial behaviour</w:t>
      </w:r>
      <w:r w:rsidR="004C0BA3">
        <w:t xml:space="preserve"> and</w:t>
      </w:r>
      <w:r w:rsidR="00226BCA">
        <w:t xml:space="preserve"> substance abuse</w:t>
      </w:r>
      <w:r w:rsidR="004C0BA3">
        <w:t xml:space="preserve">. </w:t>
      </w:r>
      <w:r w:rsidR="00A12446" w:rsidRPr="006C6277">
        <w:rPr>
          <w:szCs w:val="22"/>
        </w:rPr>
        <w:t xml:space="preserve">The </w:t>
      </w:r>
      <w:r w:rsidR="00A12446" w:rsidRPr="007B3370">
        <w:rPr>
          <w:rFonts w:eastAsia="Times New Roman"/>
          <w:szCs w:val="22"/>
        </w:rPr>
        <w:t>Wallace Foundation identified five key features of effective</w:t>
      </w:r>
      <w:r w:rsidR="00F443CA" w:rsidRPr="007B3370">
        <w:rPr>
          <w:rFonts w:eastAsia="Times New Roman"/>
          <w:szCs w:val="22"/>
        </w:rPr>
        <w:t xml:space="preserve"> </w:t>
      </w:r>
      <w:r w:rsidR="005145BC" w:rsidRPr="00456921">
        <w:rPr>
          <w:rFonts w:eastAsia="Times New Roman"/>
          <w:szCs w:val="22"/>
        </w:rPr>
        <w:t xml:space="preserve">SEL </w:t>
      </w:r>
      <w:r w:rsidR="00A12446" w:rsidRPr="006C6277">
        <w:rPr>
          <w:rFonts w:eastAsia="Times New Roman"/>
          <w:szCs w:val="22"/>
        </w:rPr>
        <w:t>programs: supportive contexts, setting realistic goals, teacher competency, family-school-community partnerships, and planning that targets a key set of skills across the multiple domains of students’ development</w:t>
      </w:r>
      <w:r w:rsidR="008506F0">
        <w:rPr>
          <w:rFonts w:eastAsia="Times New Roman"/>
          <w:szCs w:val="22"/>
        </w:rPr>
        <w:t xml:space="preserve"> (Jones et al., 2017)</w:t>
      </w:r>
      <w:r w:rsidR="00A12446" w:rsidRPr="006C6277">
        <w:rPr>
          <w:rFonts w:eastAsia="Times New Roman"/>
          <w:szCs w:val="22"/>
        </w:rPr>
        <w:t>. These domains include emotional, social/interpersonal, cognitive, regulation and executive function skills</w:t>
      </w:r>
      <w:r w:rsidR="000642E4">
        <w:rPr>
          <w:rFonts w:eastAsia="Times New Roman"/>
          <w:szCs w:val="22"/>
        </w:rPr>
        <w:t xml:space="preserve">. </w:t>
      </w:r>
      <w:r w:rsidR="0039139C">
        <w:rPr>
          <w:rFonts w:eastAsia="Times New Roman"/>
          <w:szCs w:val="22"/>
        </w:rPr>
        <w:t xml:space="preserve">In addition, </w:t>
      </w:r>
      <w:r w:rsidR="0039139C">
        <w:rPr>
          <w:szCs w:val="22"/>
        </w:rPr>
        <w:t>p</w:t>
      </w:r>
      <w:r w:rsidR="00FA1EC6">
        <w:t>arent involvement in SEL programs significantly increases their effectiveness</w:t>
      </w:r>
      <w:r w:rsidR="00FA1EC6" w:rsidRPr="0020210C">
        <w:rPr>
          <w:rFonts w:eastAsia="Times New Roman"/>
        </w:rPr>
        <w:t xml:space="preserve"> </w:t>
      </w:r>
      <w:r w:rsidR="00FA1EC6">
        <w:rPr>
          <w:rFonts w:eastAsia="Times New Roman"/>
        </w:rPr>
        <w:t xml:space="preserve">and </w:t>
      </w:r>
      <w:r w:rsidR="00831EFC" w:rsidRPr="0020210C">
        <w:rPr>
          <w:rFonts w:eastAsia="Times New Roman"/>
        </w:rPr>
        <w:t xml:space="preserve">programs delivered outside-of-school time </w:t>
      </w:r>
      <w:r w:rsidR="000A6895">
        <w:rPr>
          <w:rFonts w:eastAsia="Times New Roman"/>
        </w:rPr>
        <w:t>are more effective when they</w:t>
      </w:r>
      <w:r w:rsidR="00831EFC" w:rsidRPr="0020210C">
        <w:rPr>
          <w:rFonts w:eastAsia="Times New Roman"/>
        </w:rPr>
        <w:t xml:space="preserve"> ‘fit’ with </w:t>
      </w:r>
      <w:r w:rsidR="000A6895">
        <w:rPr>
          <w:rFonts w:eastAsia="Times New Roman"/>
        </w:rPr>
        <w:t xml:space="preserve">students </w:t>
      </w:r>
      <w:r w:rsidR="00831EFC" w:rsidRPr="0020210C">
        <w:rPr>
          <w:rFonts w:eastAsia="Times New Roman"/>
        </w:rPr>
        <w:t>schedule</w:t>
      </w:r>
      <w:r w:rsidR="000A6895">
        <w:rPr>
          <w:rFonts w:eastAsia="Times New Roman"/>
        </w:rPr>
        <w:t>s</w:t>
      </w:r>
      <w:r w:rsidR="00831EFC" w:rsidRPr="0020210C">
        <w:rPr>
          <w:rFonts w:eastAsia="Times New Roman"/>
        </w:rPr>
        <w:t xml:space="preserve">, </w:t>
      </w:r>
      <w:r w:rsidR="000A6895">
        <w:rPr>
          <w:rFonts w:eastAsia="Times New Roman"/>
        </w:rPr>
        <w:t xml:space="preserve">the </w:t>
      </w:r>
      <w:r w:rsidR="00831EFC" w:rsidRPr="0020210C">
        <w:rPr>
          <w:rFonts w:eastAsia="Times New Roman"/>
        </w:rPr>
        <w:t>curriculum and other structures already in place</w:t>
      </w:r>
      <w:r w:rsidR="00831EFC">
        <w:rPr>
          <w:rFonts w:eastAsia="Times New Roman"/>
        </w:rPr>
        <w:t xml:space="preserve"> </w:t>
      </w:r>
      <w:r w:rsidR="000642E4" w:rsidRPr="00495BC4">
        <w:t>(</w:t>
      </w:r>
      <w:r w:rsidR="000642E4" w:rsidRPr="0020210C">
        <w:rPr>
          <w:rFonts w:eastAsia="Times New Roman"/>
        </w:rPr>
        <w:t>Jones, et al., 2017</w:t>
      </w:r>
      <w:r w:rsidR="000642E4">
        <w:rPr>
          <w:rFonts w:eastAsia="Times New Roman"/>
        </w:rPr>
        <w:t xml:space="preserve">; </w:t>
      </w:r>
      <w:r w:rsidR="000642E4">
        <w:t>Sklad et al</w:t>
      </w:r>
      <w:r w:rsidR="00DB51C7">
        <w:t>.</w:t>
      </w:r>
      <w:r w:rsidR="000642E4">
        <w:t>, 2012</w:t>
      </w:r>
      <w:r w:rsidR="000642E4" w:rsidRPr="00495BC4">
        <w:t>).</w:t>
      </w:r>
    </w:p>
    <w:p w14:paraId="0BBC9AD7" w14:textId="1379A201" w:rsidR="00584EFC" w:rsidRDefault="007E0E7C" w:rsidP="006C6277">
      <w:r w:rsidRPr="00985CFD">
        <w:rPr>
          <w:rFonts w:cs="Arial"/>
          <w:szCs w:val="19"/>
        </w:rPr>
        <w:t xml:space="preserve">Effective schools focus on the quality of </w:t>
      </w:r>
      <w:r>
        <w:rPr>
          <w:rFonts w:cs="Arial"/>
          <w:szCs w:val="19"/>
        </w:rPr>
        <w:t>intervention programs</w:t>
      </w:r>
      <w:r w:rsidRPr="00985CFD">
        <w:rPr>
          <w:rFonts w:cs="Arial"/>
          <w:szCs w:val="19"/>
        </w:rPr>
        <w:t>, which is more important than the frequency or duration. For example, attendance monitoring over time is less effective than engagement strategies designed around the individual student</w:t>
      </w:r>
      <w:r w:rsidR="00C5657B">
        <w:rPr>
          <w:rFonts w:cs="Arial"/>
          <w:szCs w:val="19"/>
        </w:rPr>
        <w:t xml:space="preserve">. </w:t>
      </w:r>
      <w:r>
        <w:rPr>
          <w:color w:val="000000"/>
          <w:shd w:val="clear" w:color="auto" w:fill="FFFFFF"/>
        </w:rPr>
        <w:t>Continuing professional development for teachers is also important to ensure uptake of evidence-based strategies to support students</w:t>
      </w:r>
      <w:r>
        <w:t xml:space="preserve"> (Dilley, 2009; </w:t>
      </w:r>
      <w:r w:rsidR="003B70FB" w:rsidRPr="00B965C6">
        <w:rPr>
          <w:rFonts w:eastAsia="Times New Roman"/>
        </w:rPr>
        <w:t>Goldberg, et al., 2019</w:t>
      </w:r>
      <w:r w:rsidR="003B70FB">
        <w:rPr>
          <w:rFonts w:eastAsia="Times New Roman"/>
        </w:rPr>
        <w:t xml:space="preserve">; </w:t>
      </w:r>
      <w:r>
        <w:rPr>
          <w:color w:val="000000"/>
          <w:shd w:val="clear" w:color="auto" w:fill="FFFFFF"/>
        </w:rPr>
        <w:t>Kraft, et al., 2018;</w:t>
      </w:r>
      <w:r w:rsidR="003B70FB">
        <w:rPr>
          <w:rFonts w:eastAsia="Times New Roman"/>
        </w:rPr>
        <w:t xml:space="preserve"> </w:t>
      </w:r>
      <w:r w:rsidR="00C5657B">
        <w:t>Wilson &amp; Tanner-Smith, 2013</w:t>
      </w:r>
      <w:r>
        <w:t>).</w:t>
      </w:r>
      <w:r w:rsidR="00F33747" w:rsidRPr="00E174D4">
        <w:t>School c</w:t>
      </w:r>
      <w:r w:rsidR="0016209F" w:rsidRPr="00E174D4">
        <w:t>onnections</w:t>
      </w:r>
      <w:r w:rsidR="00F33747" w:rsidRPr="00E174D4">
        <w:t xml:space="preserve"> </w:t>
      </w:r>
      <w:r w:rsidR="008264CD" w:rsidRPr="00E174D4">
        <w:t>to</w:t>
      </w:r>
      <w:r w:rsidR="0016209F" w:rsidRPr="00E174D4">
        <w:t xml:space="preserve"> </w:t>
      </w:r>
      <w:r w:rsidR="0016209F" w:rsidRPr="00E05CBE">
        <w:t>social services</w:t>
      </w:r>
      <w:r w:rsidR="0016209F" w:rsidRPr="00E174D4">
        <w:t xml:space="preserve"> </w:t>
      </w:r>
      <w:r w:rsidR="008264CD" w:rsidRPr="00E174D4">
        <w:t>which</w:t>
      </w:r>
      <w:r w:rsidR="0016209F" w:rsidRPr="00E174D4">
        <w:t xml:space="preserve"> provide </w:t>
      </w:r>
      <w:r w:rsidR="0016209F" w:rsidRPr="00E05CBE">
        <w:t>additional support</w:t>
      </w:r>
      <w:r w:rsidR="0016209F" w:rsidRPr="00E174D4">
        <w:t xml:space="preserve"> for student health and wellbeing </w:t>
      </w:r>
      <w:r w:rsidR="008264CD" w:rsidRPr="00E174D4">
        <w:t>also</w:t>
      </w:r>
      <w:r w:rsidR="0016209F" w:rsidRPr="00E174D4">
        <w:t xml:space="preserve"> contribute to improving student achievement</w:t>
      </w:r>
      <w:r w:rsidR="00CF48D9">
        <w:t xml:space="preserve"> (Moore et al</w:t>
      </w:r>
      <w:r w:rsidR="00DB51C7">
        <w:t>.</w:t>
      </w:r>
      <w:r w:rsidR="00CF48D9">
        <w:t>, 2013).</w:t>
      </w:r>
      <w:r w:rsidR="00B02778" w:rsidRPr="00E05CBE">
        <w:t xml:space="preserve"> </w:t>
      </w:r>
    </w:p>
    <w:p w14:paraId="03A54978" w14:textId="4D8981FE" w:rsidR="003E678D" w:rsidRPr="00584EFC" w:rsidRDefault="00015AB7" w:rsidP="006C6277">
      <w:pPr>
        <w:rPr>
          <w:lang w:val="en-AU"/>
        </w:rPr>
      </w:pPr>
      <w:r w:rsidRPr="00015AB7">
        <w:lastRenderedPageBreak/>
        <w:t>Contemporary approaches to health promotion in schools go beyond developing educational topics and embedding these in health education curricula. In order to maximise the wellbeing and health outcomes of young people, schools are encouraged to ensure that health promoting activities can be carried out in a positive social and physical environment that effectively links parents, youth, and the wider communit</w:t>
      </w:r>
      <w:r>
        <w:t>y</w:t>
      </w:r>
      <w:r w:rsidRPr="00015AB7">
        <w:t>.</w:t>
      </w:r>
      <w:r>
        <w:t xml:space="preserve"> </w:t>
      </w:r>
      <w:r w:rsidR="00584EFC" w:rsidRPr="00584EFC">
        <w:t>Research has consistently demonstrated the wellbeing benefits for children and adolescents of participating in higher levels of physical activity</w:t>
      </w:r>
      <w:r w:rsidR="00E47056">
        <w:t xml:space="preserve"> </w:t>
      </w:r>
      <w:r w:rsidR="00584EFC" w:rsidRPr="00584EFC">
        <w:t>(</w:t>
      </w:r>
      <w:r w:rsidRPr="00584EFC">
        <w:t>Gerber, et al., 2017</w:t>
      </w:r>
      <w:r>
        <w:t xml:space="preserve">; </w:t>
      </w:r>
      <w:r w:rsidR="00584EFC" w:rsidRPr="00584EFC">
        <w:t>Hegberg &amp; Tone, 2015</w:t>
      </w:r>
      <w:r>
        <w:t>; Marks, 2010</w:t>
      </w:r>
      <w:r w:rsidR="00584EFC" w:rsidRPr="00584EFC">
        <w:t>).</w:t>
      </w:r>
      <w:r w:rsidR="00E47056">
        <w:t xml:space="preserve"> </w:t>
      </w:r>
      <w:r w:rsidR="001F4AD6" w:rsidRPr="00E05CBE">
        <w:t>He</w:t>
      </w:r>
      <w:r w:rsidR="001F4AD6" w:rsidRPr="00CD1A2F">
        <w:t xml:space="preserve">althy physical activity </w:t>
      </w:r>
      <w:r w:rsidR="00232771" w:rsidRPr="00A70379">
        <w:t xml:space="preserve">can be </w:t>
      </w:r>
      <w:r w:rsidR="00C51BFB">
        <w:t>encouraged</w:t>
      </w:r>
      <w:r w:rsidR="0025750F">
        <w:t xml:space="preserve"> by a </w:t>
      </w:r>
      <w:r w:rsidR="00BA12F8" w:rsidRPr="00A70379">
        <w:t xml:space="preserve">wide </w:t>
      </w:r>
      <w:r w:rsidR="00A70379">
        <w:t>variety</w:t>
      </w:r>
      <w:r w:rsidR="00BA12F8" w:rsidRPr="00A70379">
        <w:t xml:space="preserve"> of</w:t>
      </w:r>
      <w:r w:rsidR="00A70379">
        <w:t xml:space="preserve"> play</w:t>
      </w:r>
      <w:r w:rsidR="00BA12F8" w:rsidRPr="00A70379">
        <w:t xml:space="preserve"> spaces and </w:t>
      </w:r>
      <w:r w:rsidR="00C51BFB">
        <w:t xml:space="preserve">an </w:t>
      </w:r>
      <w:r w:rsidR="00BA12F8" w:rsidRPr="00A70379">
        <w:t xml:space="preserve">investment in </w:t>
      </w:r>
      <w:r w:rsidR="00C51BFB">
        <w:t xml:space="preserve">sport </w:t>
      </w:r>
      <w:r w:rsidR="000D4166" w:rsidRPr="00A70379">
        <w:t>equipmen</w:t>
      </w:r>
      <w:r w:rsidR="00C51BFB">
        <w:t>t</w:t>
      </w:r>
      <w:r w:rsidR="000D4166" w:rsidRPr="00A70379">
        <w:t>.</w:t>
      </w:r>
      <w:r w:rsidR="00BA09A2" w:rsidRPr="00A70379">
        <w:t xml:space="preserve"> </w:t>
      </w:r>
      <w:r w:rsidR="00441F1B">
        <w:t>U</w:t>
      </w:r>
      <w:r w:rsidR="009F2FAB">
        <w:t xml:space="preserve">nhealthy </w:t>
      </w:r>
      <w:r w:rsidR="00F942F2">
        <w:t>behaviours</w:t>
      </w:r>
      <w:r w:rsidR="00D93624">
        <w:t xml:space="preserve"> such as </w:t>
      </w:r>
      <w:r w:rsidR="00D45B48">
        <w:t>bullying,</w:t>
      </w:r>
      <w:r w:rsidR="00D93624">
        <w:t xml:space="preserve"> and smoking</w:t>
      </w:r>
      <w:r w:rsidR="00F942F2">
        <w:t xml:space="preserve"> can be </w:t>
      </w:r>
      <w:r w:rsidR="005643EA">
        <w:t>constrained by limiting unsupervised spaces</w:t>
      </w:r>
      <w:r w:rsidR="00D93624">
        <w:t xml:space="preserve"> and </w:t>
      </w:r>
      <w:r w:rsidR="00C51BFB">
        <w:t xml:space="preserve">the </w:t>
      </w:r>
      <w:r w:rsidR="0044451B">
        <w:t xml:space="preserve">consistent </w:t>
      </w:r>
      <w:r w:rsidR="00227EC3">
        <w:t>application of school rules</w:t>
      </w:r>
      <w:r w:rsidR="0044451B">
        <w:t xml:space="preserve"> </w:t>
      </w:r>
      <w:r w:rsidR="00227EC3">
        <w:t>by teachers and leaders</w:t>
      </w:r>
      <w:r w:rsidR="00C51BFB">
        <w:t xml:space="preserve"> </w:t>
      </w:r>
      <w:r w:rsidR="00D45B48">
        <w:t>(Bonell, et al</w:t>
      </w:r>
      <w:r w:rsidR="00DB51C7">
        <w:t>.</w:t>
      </w:r>
      <w:r w:rsidR="0003109F">
        <w:t xml:space="preserve">, </w:t>
      </w:r>
      <w:r w:rsidR="00D45B48">
        <w:t>2013)</w:t>
      </w:r>
      <w:r w:rsidR="004D10CE">
        <w:t>.</w:t>
      </w:r>
      <w:r w:rsidR="004D10CE" w:rsidRPr="00A70379">
        <w:t xml:space="preserve"> </w:t>
      </w:r>
    </w:p>
    <w:p w14:paraId="113B5884" w14:textId="10B0D601" w:rsidR="0003564C" w:rsidRPr="004B5B0A" w:rsidRDefault="0003564C" w:rsidP="00B76FD8">
      <w:pPr>
        <w:pStyle w:val="Heading3"/>
      </w:pPr>
      <w:r>
        <w:t>Setting expectations and promoting inclusion</w:t>
      </w:r>
    </w:p>
    <w:p w14:paraId="55F1691C" w14:textId="72CA2A43" w:rsidR="00B04537" w:rsidRDefault="00B04537" w:rsidP="00B04537">
      <w:pPr>
        <w:spacing w:before="120"/>
      </w:pPr>
      <w:r>
        <w:t>In s</w:t>
      </w:r>
      <w:r w:rsidRPr="00771EBB">
        <w:t xml:space="preserve">chools </w:t>
      </w:r>
      <w:r w:rsidR="00EB6A5F">
        <w:t xml:space="preserve">with </w:t>
      </w:r>
      <w:r>
        <w:t>sustain</w:t>
      </w:r>
      <w:r w:rsidR="00EB6A5F">
        <w:t>ed</w:t>
      </w:r>
      <w:r>
        <w:t xml:space="preserve"> improvement, staff have strong expectations of students and students have high expectations of themselves.</w:t>
      </w:r>
      <w:r w:rsidRPr="00AE0E3C">
        <w:t xml:space="preserve"> </w:t>
      </w:r>
      <w:r w:rsidR="003324AD">
        <w:t>H</w:t>
      </w:r>
      <w:r w:rsidR="003324AD">
        <w:rPr>
          <w:rFonts w:eastAsia="Times New Roman"/>
          <w:color w:val="000000"/>
        </w:rPr>
        <w:t>igh expectations of students have been linked with greater self-esteem and confidence in students, which in turns improves student achievement</w:t>
      </w:r>
      <w:r w:rsidR="008E380F">
        <w:rPr>
          <w:rFonts w:eastAsia="Times New Roman"/>
          <w:color w:val="000000"/>
        </w:rPr>
        <w:t xml:space="preserve"> (Brophy, 2013)</w:t>
      </w:r>
      <w:r w:rsidR="00E272B9">
        <w:rPr>
          <w:rFonts w:eastAsia="Times New Roman"/>
          <w:color w:val="000000"/>
        </w:rPr>
        <w:t>.</w:t>
      </w:r>
      <w:r w:rsidR="003324AD">
        <w:t xml:space="preserve"> </w:t>
      </w:r>
      <w:r>
        <w:t xml:space="preserve">Setting expectations of students is highly complex and requires </w:t>
      </w:r>
      <w:r w:rsidR="00571B9D">
        <w:t xml:space="preserve">knowing students well, </w:t>
      </w:r>
      <w:r>
        <w:t xml:space="preserve">understanding the difficulties </w:t>
      </w:r>
      <w:r w:rsidR="004D6569">
        <w:t>of some students’ homelives,</w:t>
      </w:r>
      <w:r>
        <w:t xml:space="preserve"> holding a belief that all students can learn</w:t>
      </w:r>
      <w:r w:rsidR="00571B9D">
        <w:t xml:space="preserve">, </w:t>
      </w:r>
      <w:r>
        <w:t>reinforcing teachers’ sense of efficacy and promoting a sense of pride and self-respect.</w:t>
      </w:r>
      <w:r w:rsidDel="008472E1">
        <w:t xml:space="preserve"> </w:t>
      </w:r>
      <w:r w:rsidR="006A5051">
        <w:t xml:space="preserve">It is important for expectations and rules to be applied consistently by individual teachers and across the school. </w:t>
      </w:r>
      <w:r w:rsidRPr="00085658">
        <w:rPr>
          <w:rFonts w:cs="Arial"/>
          <w:szCs w:val="19"/>
        </w:rPr>
        <w:t>Students</w:t>
      </w:r>
      <w:r w:rsidRPr="00DD59F6">
        <w:rPr>
          <w:rFonts w:cs="Arial"/>
          <w:szCs w:val="19"/>
        </w:rPr>
        <w:t xml:space="preserve"> that teachers expect to do well tend to achieve better, while pupils who are expected to do badly tend to fulfil their teachers’ expectations as well (</w:t>
      </w:r>
      <w:r>
        <w:t>Muijs et al</w:t>
      </w:r>
      <w:r w:rsidR="00DB51C7">
        <w:t>.</w:t>
      </w:r>
      <w:r>
        <w:t xml:space="preserve">, 2014; OECD, 2013; </w:t>
      </w:r>
      <w:r w:rsidR="004D6569" w:rsidRPr="00085658">
        <w:rPr>
          <w:lang w:val="en-US"/>
        </w:rPr>
        <w:t>Robinson et al., 2017</w:t>
      </w:r>
      <w:r w:rsidR="004D6569" w:rsidRPr="00DD59F6">
        <w:rPr>
          <w:lang w:val="en-US"/>
        </w:rPr>
        <w:t>;</w:t>
      </w:r>
      <w:r w:rsidR="004D6569" w:rsidRPr="0020587B">
        <w:rPr>
          <w:lang w:val="en-US"/>
        </w:rPr>
        <w:t xml:space="preserve"> </w:t>
      </w:r>
      <w:r w:rsidRPr="0020587B">
        <w:rPr>
          <w:lang w:val="en-US"/>
        </w:rPr>
        <w:t>Wang et al., 2016</w:t>
      </w:r>
      <w:r>
        <w:t>).</w:t>
      </w:r>
    </w:p>
    <w:p w14:paraId="332CBA3C" w14:textId="3C48C9A5" w:rsidR="00B04537" w:rsidRDefault="00BC496F" w:rsidP="00A84067">
      <w:pPr>
        <w:spacing w:before="120"/>
      </w:pPr>
      <w:r>
        <w:t>The c</w:t>
      </w:r>
      <w:r w:rsidRPr="00771EBB">
        <w:t xml:space="preserve">ommunication of </w:t>
      </w:r>
      <w:r>
        <w:t xml:space="preserve">expected standards across </w:t>
      </w:r>
      <w:r w:rsidRPr="00771EBB">
        <w:t>all levels of the school community (teachers, students, parents</w:t>
      </w:r>
      <w:r w:rsidR="002B7ECE">
        <w:t>/carers/kin</w:t>
      </w:r>
      <w:r w:rsidRPr="00771EBB">
        <w:t xml:space="preserve">, administrators and other stakeholders) and accountability for these standards is critical in building </w:t>
      </w:r>
      <w:r w:rsidR="009C1189">
        <w:t>a</w:t>
      </w:r>
      <w:r w:rsidR="009C1189" w:rsidRPr="00771EBB">
        <w:t xml:space="preserve"> </w:t>
      </w:r>
      <w:r w:rsidRPr="00771EBB">
        <w:t>culture of high expectations</w:t>
      </w:r>
      <w:r>
        <w:t>. Student</w:t>
      </w:r>
      <w:r w:rsidR="001A4AE7">
        <w:t>s</w:t>
      </w:r>
      <w:r w:rsidR="00E75C16">
        <w:t>’</w:t>
      </w:r>
      <w:r w:rsidR="001A4AE7">
        <w:t xml:space="preserve"> drive, motivation and </w:t>
      </w:r>
      <w:r w:rsidR="00E75C16">
        <w:t>self-</w:t>
      </w:r>
      <w:r w:rsidR="001A4AE7">
        <w:t>confidence are essential if students are to fulfil their potential</w:t>
      </w:r>
      <w:r w:rsidR="00E75C16">
        <w:t xml:space="preserve"> and may be</w:t>
      </w:r>
      <w:r>
        <w:t xml:space="preserve"> impacted by </w:t>
      </w:r>
      <w:r w:rsidR="00370675">
        <w:t>the behaviour and performance of other students in their class of the school</w:t>
      </w:r>
      <w:r w:rsidR="00810C82">
        <w:t xml:space="preserve"> </w:t>
      </w:r>
      <w:r>
        <w:t>(</w:t>
      </w:r>
      <w:r w:rsidRPr="000300EA">
        <w:rPr>
          <w:lang w:val="en-US"/>
        </w:rPr>
        <w:t>Hartman, 2018; Okilwa &amp; Barnett, 2017;</w:t>
      </w:r>
      <w:r>
        <w:t xml:space="preserve"> </w:t>
      </w:r>
      <w:r w:rsidRPr="004E0C6D">
        <w:t>Liu, 2017</w:t>
      </w:r>
      <w:r>
        <w:t xml:space="preserve">). </w:t>
      </w:r>
    </w:p>
    <w:p w14:paraId="3CAC324D" w14:textId="666968EE" w:rsidR="0020587B" w:rsidRPr="006C6277" w:rsidRDefault="00E83D17" w:rsidP="006C6277">
      <w:pPr>
        <w:spacing w:before="120"/>
        <w:rPr>
          <w:sz w:val="19"/>
          <w:u w:val="single"/>
        </w:rPr>
      </w:pPr>
      <w:r w:rsidRPr="00E05CBE">
        <w:t xml:space="preserve">Strong student-teacher relationships </w:t>
      </w:r>
      <w:r w:rsidRPr="00E174D4">
        <w:t xml:space="preserve">increase </w:t>
      </w:r>
      <w:r w:rsidRPr="00E05CBE">
        <w:t>teachers’ expectations and beliefs in student capabilities</w:t>
      </w:r>
      <w:r w:rsidRPr="00E174D4">
        <w:t xml:space="preserve"> and</w:t>
      </w:r>
      <w:r w:rsidRPr="00E05CBE">
        <w:t xml:space="preserve"> are important in preventing disengagement</w:t>
      </w:r>
      <w:r w:rsidRPr="00E174D4">
        <w:t xml:space="preserve"> from school</w:t>
      </w:r>
      <w:r>
        <w:t xml:space="preserve"> and risk-taking behaviour</w:t>
      </w:r>
      <w:r w:rsidRPr="00E05CBE">
        <w:t xml:space="preserve">. </w:t>
      </w:r>
      <w:r w:rsidR="004E30BB">
        <w:t xml:space="preserve">Effective schools ensure that every child has a secure, positive and ongoing relationship with at least one staff member. </w:t>
      </w:r>
      <w:r w:rsidR="0060030F">
        <w:t>Negative relationships can make students less happy about coming to school or participating in class. Teachers</w:t>
      </w:r>
      <w:r w:rsidR="00871A25">
        <w:t xml:space="preserve"> </w:t>
      </w:r>
      <w:r w:rsidR="0060030F">
        <w:t>can improve relationships by showing they understand and care about individual students</w:t>
      </w:r>
      <w:r w:rsidR="009D3242">
        <w:t xml:space="preserve"> </w:t>
      </w:r>
      <w:r w:rsidR="0060030F">
        <w:t>and trying to see student perspectives</w:t>
      </w:r>
      <w:r w:rsidR="00871A25">
        <w:t>.</w:t>
      </w:r>
      <w:r w:rsidR="00813006">
        <w:rPr>
          <w:sz w:val="19"/>
        </w:rPr>
        <w:t xml:space="preserve"> </w:t>
      </w:r>
      <w:r w:rsidR="00615716">
        <w:rPr>
          <w:lang w:val="en-US"/>
        </w:rPr>
        <w:t>(</w:t>
      </w:r>
      <w:r w:rsidR="00A21872">
        <w:t xml:space="preserve">Hattie, 2009; </w:t>
      </w:r>
      <w:r w:rsidR="006076FC">
        <w:t xml:space="preserve">Jamal et al., 2013; </w:t>
      </w:r>
      <w:r w:rsidR="001D23C8" w:rsidRPr="007A11B8">
        <w:rPr>
          <w:lang w:val="en-US"/>
        </w:rPr>
        <w:t>Nicholson &amp; Putwain, 2015</w:t>
      </w:r>
      <w:r w:rsidR="00615716">
        <w:rPr>
          <w:lang w:val="en-US"/>
        </w:rPr>
        <w:t>).</w:t>
      </w:r>
    </w:p>
    <w:p w14:paraId="13C0EEE3" w14:textId="4F6C8B25" w:rsidR="004F3DCA" w:rsidRDefault="009C4909" w:rsidP="007B3370">
      <w:pPr>
        <w:rPr>
          <w:szCs w:val="22"/>
        </w:rPr>
      </w:pPr>
      <w:r w:rsidRPr="00495BC4">
        <w:rPr>
          <w:lang w:eastAsia="zh-TW"/>
        </w:rPr>
        <w:t>Feeling safe in school powerfully promotes student learning and healthy development</w:t>
      </w:r>
      <w:r>
        <w:rPr>
          <w:lang w:eastAsia="zh-TW"/>
        </w:rPr>
        <w:t xml:space="preserve">. </w:t>
      </w:r>
      <w:r w:rsidR="00A4640B">
        <w:rPr>
          <w:lang w:eastAsia="zh-TW"/>
        </w:rPr>
        <w:t xml:space="preserve">In contrast, </w:t>
      </w:r>
      <w:r w:rsidR="00A4640B">
        <w:t>exposure to bullying has been linked to a variety of risk factors including poorer</w:t>
      </w:r>
      <w:r w:rsidR="00A4640B" w:rsidRPr="0020210C">
        <w:t xml:space="preserve"> academic </w:t>
      </w:r>
      <w:r w:rsidR="00A4640B">
        <w:t xml:space="preserve">performance, fear-based absenteeism and poorer mental and general health </w:t>
      </w:r>
      <w:r w:rsidR="00A4640B" w:rsidRPr="006C6277">
        <w:t>(</w:t>
      </w:r>
      <w:r w:rsidR="00A4640B">
        <w:t xml:space="preserve">Arseneault, 2017; </w:t>
      </w:r>
      <w:r w:rsidR="00A4640B" w:rsidRPr="00CE568F">
        <w:t>Glew</w:t>
      </w:r>
      <w:r w:rsidR="00A4640B">
        <w:t xml:space="preserve"> et al., 2005; Strom et al., 2013).</w:t>
      </w:r>
      <w:r w:rsidR="003A6072">
        <w:t xml:space="preserve">The cultivation of an inclusive learning </w:t>
      </w:r>
      <w:r w:rsidR="003A6072" w:rsidRPr="00771EBB">
        <w:t xml:space="preserve">environment </w:t>
      </w:r>
      <w:r w:rsidR="003A6072">
        <w:t xml:space="preserve">where students and staff </w:t>
      </w:r>
      <w:r w:rsidR="003A6072" w:rsidRPr="00771EBB">
        <w:t>align their behaviour with the school</w:t>
      </w:r>
      <w:r w:rsidR="003A7ACE">
        <w:t>’s</w:t>
      </w:r>
      <w:r w:rsidR="003A6072" w:rsidRPr="00771EBB">
        <w:t xml:space="preserve"> vision, goals and values enables students and staff to </w:t>
      </w:r>
      <w:r w:rsidR="00036F46">
        <w:t>focus on teaching and learning</w:t>
      </w:r>
      <w:r w:rsidR="00E70691">
        <w:rPr>
          <w:szCs w:val="22"/>
        </w:rPr>
        <w:t xml:space="preserve">. </w:t>
      </w:r>
    </w:p>
    <w:p w14:paraId="0D618334" w14:textId="5E0CE1CE" w:rsidR="00775334" w:rsidRDefault="00E30C4C" w:rsidP="007B3370">
      <w:r>
        <w:rPr>
          <w:szCs w:val="22"/>
          <w:lang w:val="en-AU"/>
        </w:rPr>
        <w:t>R</w:t>
      </w:r>
      <w:r w:rsidR="00C71BA8" w:rsidRPr="00C71BA8">
        <w:rPr>
          <w:szCs w:val="22"/>
          <w:lang w:val="en-AU"/>
        </w:rPr>
        <w:t xml:space="preserve">esearch </w:t>
      </w:r>
      <w:r w:rsidR="00CE2EAE">
        <w:rPr>
          <w:szCs w:val="22"/>
          <w:lang w:val="en-AU"/>
        </w:rPr>
        <w:t>indicates that</w:t>
      </w:r>
      <w:r w:rsidR="00C71BA8" w:rsidRPr="00C71BA8">
        <w:rPr>
          <w:szCs w:val="22"/>
          <w:lang w:val="en-AU"/>
        </w:rPr>
        <w:t xml:space="preserve"> school connectedness, supportive educators, anti-bullying policies, inclusive curricula</w:t>
      </w:r>
      <w:r w:rsidR="001A227D">
        <w:rPr>
          <w:szCs w:val="22"/>
          <w:lang w:val="en-AU"/>
        </w:rPr>
        <w:t>, professional learning on inclusion</w:t>
      </w:r>
      <w:r w:rsidR="00C71BA8" w:rsidRPr="00C71BA8">
        <w:rPr>
          <w:szCs w:val="22"/>
          <w:lang w:val="en-AU"/>
        </w:rPr>
        <w:t xml:space="preserve"> </w:t>
      </w:r>
      <w:r w:rsidR="001A227D">
        <w:rPr>
          <w:szCs w:val="22"/>
          <w:lang w:val="en-AU"/>
        </w:rPr>
        <w:t>and</w:t>
      </w:r>
      <w:r w:rsidR="002056BD">
        <w:rPr>
          <w:szCs w:val="22"/>
          <w:lang w:val="en-AU"/>
        </w:rPr>
        <w:t xml:space="preserve"> </w:t>
      </w:r>
      <w:r w:rsidR="009B449C" w:rsidRPr="00495BC4">
        <w:t>practices that engage students in school activities are</w:t>
      </w:r>
      <w:r w:rsidR="009B449C" w:rsidRPr="00B20A30">
        <w:t xml:space="preserve"> </w:t>
      </w:r>
      <w:r w:rsidR="009B449C" w:rsidRPr="0020210C">
        <w:t>beneficial for building an</w:t>
      </w:r>
      <w:r w:rsidR="009B449C" w:rsidRPr="00F1330A">
        <w:t xml:space="preserve"> </w:t>
      </w:r>
      <w:r w:rsidR="009B449C" w:rsidRPr="00495BC4">
        <w:t>inclusive school culture</w:t>
      </w:r>
      <w:r w:rsidR="00857EF5">
        <w:t xml:space="preserve"> (</w:t>
      </w:r>
      <w:r w:rsidR="00857EF5" w:rsidRPr="00495BC4">
        <w:rPr>
          <w:szCs w:val="22"/>
        </w:rPr>
        <w:t>Bonell et al.</w:t>
      </w:r>
      <w:r w:rsidR="00857EF5">
        <w:rPr>
          <w:szCs w:val="22"/>
        </w:rPr>
        <w:t>,</w:t>
      </w:r>
      <w:r w:rsidR="00857EF5" w:rsidRPr="00495BC4">
        <w:rPr>
          <w:szCs w:val="22"/>
        </w:rPr>
        <w:t xml:space="preserve"> 2013</w:t>
      </w:r>
      <w:r w:rsidR="00857EF5">
        <w:t>;</w:t>
      </w:r>
      <w:r w:rsidR="006B6F9D">
        <w:t xml:space="preserve"> </w:t>
      </w:r>
      <w:r w:rsidR="00BD3DF1">
        <w:rPr>
          <w:szCs w:val="22"/>
          <w:lang w:val="en-AU"/>
        </w:rPr>
        <w:t xml:space="preserve">Johns </w:t>
      </w:r>
      <w:r w:rsidR="00BD3DF1" w:rsidRPr="00C71BA8">
        <w:rPr>
          <w:szCs w:val="22"/>
          <w:lang w:val="en-AU"/>
        </w:rPr>
        <w:t>et al, 2018</w:t>
      </w:r>
      <w:r w:rsidR="00BD3DF1">
        <w:rPr>
          <w:szCs w:val="22"/>
          <w:lang w:val="en-AU"/>
        </w:rPr>
        <w:t xml:space="preserve">; </w:t>
      </w:r>
      <w:r w:rsidR="00857EF5">
        <w:t>Thapa et al., 2013</w:t>
      </w:r>
      <w:r w:rsidR="00BD3DF1">
        <w:rPr>
          <w:szCs w:val="22"/>
          <w:lang w:val="en-AU"/>
        </w:rPr>
        <w:t xml:space="preserve">). </w:t>
      </w:r>
      <w:r w:rsidR="00E70691">
        <w:t>A whole-school approach to violence prevention that develops and sustains a culture of respect and healthy relationships significantly improves school safety</w:t>
      </w:r>
      <w:r w:rsidR="00E70691" w:rsidRPr="00EF0041">
        <w:t xml:space="preserve">. </w:t>
      </w:r>
      <w:r w:rsidR="000D7185">
        <w:t>Additionally, r</w:t>
      </w:r>
      <w:r w:rsidR="007814D2">
        <w:t xml:space="preserve">eductions in bullying have been linked to </w:t>
      </w:r>
      <w:r w:rsidR="00130DD0">
        <w:t>classroom rules and management, parent training</w:t>
      </w:r>
      <w:r w:rsidR="00602E5B">
        <w:t xml:space="preserve"> and home-school communication and increased </w:t>
      </w:r>
      <w:r w:rsidR="00130DD0">
        <w:t>playground supervision</w:t>
      </w:r>
      <w:r w:rsidR="005C5FE9">
        <w:t xml:space="preserve"> (Ttofi et al., 20</w:t>
      </w:r>
      <w:r w:rsidR="00956BC5">
        <w:t>11</w:t>
      </w:r>
      <w:r w:rsidR="005C5FE9">
        <w:t>)</w:t>
      </w:r>
      <w:r w:rsidR="00602E5B">
        <w:t>.</w:t>
      </w:r>
      <w:r w:rsidR="00130DD0">
        <w:t xml:space="preserve"> </w:t>
      </w:r>
    </w:p>
    <w:p w14:paraId="059391FF" w14:textId="0F2EBC4F" w:rsidR="000219C5" w:rsidRPr="004B5B0A" w:rsidRDefault="000219C5" w:rsidP="00B76FD8">
      <w:pPr>
        <w:pStyle w:val="Heading3"/>
      </w:pPr>
      <w:r>
        <w:t>Intellectual engagement and self-awareness</w:t>
      </w:r>
    </w:p>
    <w:p w14:paraId="2021B2A6" w14:textId="6DB0F269" w:rsidR="00DB7F15" w:rsidRDefault="009D324B" w:rsidP="00A84067">
      <w:r>
        <w:t>Fostering a school climate</w:t>
      </w:r>
      <w:r w:rsidR="000B36D8" w:rsidRPr="00E10552">
        <w:t xml:space="preserve"> that encourages learning and high levels of student </w:t>
      </w:r>
      <w:r w:rsidR="000B36D8">
        <w:t xml:space="preserve">social, intellectual and institutional </w:t>
      </w:r>
      <w:r w:rsidR="000B36D8" w:rsidRPr="00E10552">
        <w:t>engagement</w:t>
      </w:r>
      <w:r w:rsidR="000B36D8">
        <w:t xml:space="preserve"> has been found to improve student</w:t>
      </w:r>
      <w:r w:rsidR="000B36D8" w:rsidRPr="00E10552">
        <w:t xml:space="preserve"> performance</w:t>
      </w:r>
      <w:r w:rsidR="000B36D8">
        <w:t xml:space="preserve">. Student </w:t>
      </w:r>
      <w:r w:rsidR="000B36D8">
        <w:lastRenderedPageBreak/>
        <w:t>engagement and a positive learning climate are mutually reinforcing, with each building the other and driving school improvement</w:t>
      </w:r>
      <w:r w:rsidR="003E59F6">
        <w:t>.</w:t>
      </w:r>
      <w:r w:rsidR="000B36D8">
        <w:t xml:space="preserve"> </w:t>
      </w:r>
      <w:r w:rsidR="00E0537F">
        <w:t>S</w:t>
      </w:r>
      <w:r w:rsidR="00FF59B0">
        <w:t>tudents’ intellectual engagement</w:t>
      </w:r>
      <w:r w:rsidR="000A7FE1">
        <w:t xml:space="preserve"> is a strong focus in effective schools</w:t>
      </w:r>
      <w:r w:rsidR="00E0537F">
        <w:t>,</w:t>
      </w:r>
      <w:r w:rsidR="00DB3DE3">
        <w:t xml:space="preserve"> where the significance or purpose of their learning is clearly </w:t>
      </w:r>
      <w:r>
        <w:t>articulated,</w:t>
      </w:r>
      <w:r w:rsidR="0028282F">
        <w:t xml:space="preserve"> </w:t>
      </w:r>
      <w:r w:rsidR="00F5589E">
        <w:t xml:space="preserve">and </w:t>
      </w:r>
      <w:r w:rsidR="003A6072">
        <w:t>students are engaged in achieving challenging learning goals</w:t>
      </w:r>
      <w:r w:rsidR="00DB7F15">
        <w:t xml:space="preserve"> (</w:t>
      </w:r>
      <w:r w:rsidR="00DB7F15" w:rsidRPr="00495BC4">
        <w:rPr>
          <w:lang w:val="en-US"/>
        </w:rPr>
        <w:t xml:space="preserve">Bradford </w:t>
      </w:r>
      <w:r w:rsidR="00DB7F15">
        <w:rPr>
          <w:lang w:val="en-US"/>
        </w:rPr>
        <w:t xml:space="preserve">&amp; </w:t>
      </w:r>
      <w:r w:rsidR="00DB7F15" w:rsidRPr="00495BC4">
        <w:rPr>
          <w:lang w:val="en-US"/>
        </w:rPr>
        <w:t>Clarke 2015</w:t>
      </w:r>
      <w:r w:rsidR="00DB7F15" w:rsidRPr="000B36D8">
        <w:rPr>
          <w:lang w:val="en-AU"/>
        </w:rPr>
        <w:t xml:space="preserve">; </w:t>
      </w:r>
      <w:r w:rsidR="00DB7F15" w:rsidRPr="00B8032E">
        <w:t>Dogan 2017</w:t>
      </w:r>
      <w:r w:rsidR="003B29B7">
        <w:t>).</w:t>
      </w:r>
    </w:p>
    <w:p w14:paraId="53DDC7C8" w14:textId="1590D5C1" w:rsidR="007A11B8" w:rsidRDefault="003A6072" w:rsidP="007B3370">
      <w:r>
        <w:t>Strategies that</w:t>
      </w:r>
      <w:r w:rsidRPr="00E10552">
        <w:t xml:space="preserve"> sustain student</w:t>
      </w:r>
      <w:r>
        <w:t>s’ intellectual</w:t>
      </w:r>
      <w:r w:rsidRPr="00E10552">
        <w:t xml:space="preserve"> engagement </w:t>
      </w:r>
      <w:r>
        <w:t>include</w:t>
      </w:r>
      <w:r w:rsidRPr="00E10552">
        <w:t xml:space="preserve"> innovative flexible programming, adaptive teaching practice for differentiation, challenging options for student learning </w:t>
      </w:r>
      <w:r>
        <w:t>that involve</w:t>
      </w:r>
      <w:r w:rsidRPr="00E10552">
        <w:t xml:space="preserve"> substantive dialogue with teachers and peers</w:t>
      </w:r>
      <w:r>
        <w:t xml:space="preserve">, </w:t>
      </w:r>
      <w:r w:rsidRPr="00E10552">
        <w:t>real world contexts for relevant curriculum</w:t>
      </w:r>
      <w:r>
        <w:t xml:space="preserve"> and </w:t>
      </w:r>
      <w:r w:rsidRPr="00E10552">
        <w:t>effective learning time</w:t>
      </w:r>
      <w:r>
        <w:t xml:space="preserve">. Inquiry-based learning can build </w:t>
      </w:r>
      <w:r w:rsidRPr="00E10552">
        <w:t xml:space="preserve">individualised competency-based experiences </w:t>
      </w:r>
      <w:r>
        <w:t xml:space="preserve">and </w:t>
      </w:r>
      <w:r w:rsidRPr="00E10552">
        <w:t xml:space="preserve">encourage </w:t>
      </w:r>
      <w:r>
        <w:t>students to</w:t>
      </w:r>
      <w:r w:rsidRPr="00E10552">
        <w:t xml:space="preserve"> explor</w:t>
      </w:r>
      <w:r>
        <w:t>e</w:t>
      </w:r>
      <w:r w:rsidRPr="00E10552">
        <w:t xml:space="preserve"> new ideas</w:t>
      </w:r>
      <w:r w:rsidR="006167A6">
        <w:t>.</w:t>
      </w:r>
      <w:r w:rsidR="00CF7C71">
        <w:rPr>
          <w:noProof/>
        </w:rPr>
        <w:t xml:space="preserve"> </w:t>
      </w:r>
      <w:r>
        <w:rPr>
          <w:noProof/>
        </w:rPr>
        <w:t>Like</w:t>
      </w:r>
      <w:r w:rsidR="0046677B">
        <w:rPr>
          <w:noProof/>
        </w:rPr>
        <w:t>w</w:t>
      </w:r>
      <w:r>
        <w:rPr>
          <w:noProof/>
        </w:rPr>
        <w:t>ise, suc</w:t>
      </w:r>
      <w:r w:rsidRPr="00E3574C">
        <w:rPr>
          <w:noProof/>
        </w:rPr>
        <w:t xml:space="preserve">cessful </w:t>
      </w:r>
      <w:r w:rsidRPr="006C6277">
        <w:t>reengagement</w:t>
      </w:r>
      <w:r w:rsidRPr="00E3574C">
        <w:t xml:space="preserve"> of disengaged</w:t>
      </w:r>
      <w:r>
        <w:t xml:space="preserve"> students includes student autonomy, appropriate challenge, positive classroom climate a</w:t>
      </w:r>
      <w:r w:rsidRPr="00E3574C">
        <w:t xml:space="preserve">nd </w:t>
      </w:r>
      <w:r w:rsidRPr="006C6277">
        <w:rPr>
          <w:shd w:val="clear" w:color="auto" w:fill="FFFFFF" w:themeFill="background1"/>
        </w:rPr>
        <w:t>strong staff-student relationships</w:t>
      </w:r>
      <w:r w:rsidR="00CF7C71">
        <w:t xml:space="preserve"> (</w:t>
      </w:r>
      <w:r w:rsidR="00504B7D" w:rsidRPr="007A11B8">
        <w:rPr>
          <w:lang w:val="en-US"/>
        </w:rPr>
        <w:t xml:space="preserve">Bills </w:t>
      </w:r>
      <w:r w:rsidR="00CF7C71">
        <w:rPr>
          <w:lang w:val="en-US"/>
        </w:rPr>
        <w:t xml:space="preserve">&amp; </w:t>
      </w:r>
      <w:r w:rsidR="00504B7D" w:rsidRPr="007A11B8">
        <w:rPr>
          <w:lang w:val="en-US"/>
        </w:rPr>
        <w:t>Giles 2016</w:t>
      </w:r>
      <w:r w:rsidR="00CF7C71">
        <w:rPr>
          <w:lang w:val="en-US"/>
        </w:rPr>
        <w:t>;</w:t>
      </w:r>
      <w:r w:rsidR="00504B7D">
        <w:rPr>
          <w:lang w:val="en-US"/>
        </w:rPr>
        <w:t xml:space="preserve"> </w:t>
      </w:r>
      <w:r w:rsidR="00CF7C71" w:rsidRPr="007A11B8">
        <w:rPr>
          <w:lang w:val="en-US"/>
        </w:rPr>
        <w:t>Nicholson &amp; Putwain, 2015</w:t>
      </w:r>
      <w:r w:rsidR="00CF7C71">
        <w:rPr>
          <w:lang w:val="en-US"/>
        </w:rPr>
        <w:t xml:space="preserve">; </w:t>
      </w:r>
      <w:r w:rsidR="007A11B8" w:rsidRPr="007A11B8">
        <w:rPr>
          <w:lang w:val="en-US"/>
        </w:rPr>
        <w:t>Rennie et al., 2018</w:t>
      </w:r>
      <w:r w:rsidR="00CF7C71">
        <w:rPr>
          <w:lang w:val="en-US"/>
        </w:rPr>
        <w:t>)</w:t>
      </w:r>
      <w:r w:rsidR="00CF7C71">
        <w:t>.</w:t>
      </w:r>
      <w:r w:rsidR="00E771C6">
        <w:t xml:space="preserve"> </w:t>
      </w:r>
    </w:p>
    <w:p w14:paraId="4591D33C" w14:textId="4C54B530" w:rsidR="00A17AF3" w:rsidRDefault="005C21C1" w:rsidP="006C6277">
      <w:pPr>
        <w:spacing w:before="120"/>
      </w:pPr>
      <w:r w:rsidRPr="0013507E">
        <w:t>Several</w:t>
      </w:r>
      <w:r w:rsidR="00C24487" w:rsidRPr="0013507E">
        <w:t xml:space="preserve"> systematic reviews and meta-analyses have consistently found strategies related to metacognition and self-regulation to have large positive impacts</w:t>
      </w:r>
      <w:r w:rsidR="00C24487">
        <w:t xml:space="preserve"> on student learning</w:t>
      </w:r>
      <w:r w:rsidR="00701ABD">
        <w:t xml:space="preserve"> (</w:t>
      </w:r>
      <w:r w:rsidR="00F534A8">
        <w:t xml:space="preserve">Dignath et al., 2008; </w:t>
      </w:r>
      <w:r w:rsidR="00701ABD">
        <w:t>D</w:t>
      </w:r>
      <w:r w:rsidR="00E44DAD">
        <w:t>onker et la., 2014</w:t>
      </w:r>
      <w:r w:rsidR="00701ABD">
        <w:t>;</w:t>
      </w:r>
      <w:r w:rsidR="006D4B92">
        <w:t xml:space="preserve"> Goldberg et al., 2019</w:t>
      </w:r>
      <w:r w:rsidR="00454941">
        <w:t>; Taylor et al., 2017</w:t>
      </w:r>
      <w:r w:rsidR="00E44DAD">
        <w:t>)</w:t>
      </w:r>
      <w:r w:rsidR="00C24487">
        <w:t>.</w:t>
      </w:r>
      <w:r w:rsidR="00C24487" w:rsidRPr="00BF26F2">
        <w:rPr>
          <w:lang w:val="en-AU"/>
        </w:rPr>
        <w:t xml:space="preserve"> Self</w:t>
      </w:r>
      <w:r w:rsidR="00C24487" w:rsidRPr="007770DA">
        <w:rPr>
          <w:rFonts w:ascii="Cambria Math" w:hAnsi="Cambria Math" w:cs="Cambria Math"/>
          <w:lang w:val="en-AU"/>
        </w:rPr>
        <w:t>‑</w:t>
      </w:r>
      <w:r w:rsidR="00C24487" w:rsidRPr="00BF26F2">
        <w:rPr>
          <w:lang w:val="en-AU"/>
        </w:rPr>
        <w:t>regulated learners are aware of</w:t>
      </w:r>
      <w:r w:rsidR="00C24487">
        <w:rPr>
          <w:lang w:val="en-AU"/>
        </w:rPr>
        <w:t xml:space="preserve"> </w:t>
      </w:r>
      <w:r w:rsidR="00C24487" w:rsidRPr="00BF26F2">
        <w:rPr>
          <w:lang w:val="en-AU"/>
        </w:rPr>
        <w:t>their strengths and weaknesses, and can</w:t>
      </w:r>
      <w:r w:rsidR="00C24487">
        <w:rPr>
          <w:lang w:val="en-AU"/>
        </w:rPr>
        <w:t xml:space="preserve"> </w:t>
      </w:r>
      <w:r w:rsidR="00C24487" w:rsidRPr="00BF26F2">
        <w:rPr>
          <w:lang w:val="en-AU"/>
        </w:rPr>
        <w:t>motivate themselves to engage in, and</w:t>
      </w:r>
      <w:r w:rsidR="00C24487">
        <w:rPr>
          <w:lang w:val="en-AU"/>
        </w:rPr>
        <w:t xml:space="preserve"> </w:t>
      </w:r>
      <w:r w:rsidR="00C24487" w:rsidRPr="00BF26F2">
        <w:rPr>
          <w:lang w:val="en-AU"/>
        </w:rPr>
        <w:t>improve, their learning</w:t>
      </w:r>
      <w:r w:rsidR="00C24487">
        <w:rPr>
          <w:lang w:val="en-AU"/>
        </w:rPr>
        <w:t>.</w:t>
      </w:r>
      <w:r w:rsidR="00C24487" w:rsidRPr="005F4291">
        <w:rPr>
          <w:rFonts w:cs="Arial"/>
          <w:szCs w:val="19"/>
        </w:rPr>
        <w:t xml:space="preserve"> </w:t>
      </w:r>
      <w:r w:rsidR="00C24487">
        <w:rPr>
          <w:rFonts w:cs="Arial"/>
          <w:szCs w:val="19"/>
        </w:rPr>
        <w:t xml:space="preserve">Metacognitive strategies improve learning across </w:t>
      </w:r>
      <w:r w:rsidR="00732400">
        <w:rPr>
          <w:rFonts w:cs="Arial"/>
          <w:szCs w:val="19"/>
        </w:rPr>
        <w:t xml:space="preserve">all </w:t>
      </w:r>
      <w:r w:rsidR="00C24487">
        <w:rPr>
          <w:rFonts w:cs="Arial"/>
          <w:szCs w:val="19"/>
        </w:rPr>
        <w:t>domains</w:t>
      </w:r>
      <w:r w:rsidR="00732400">
        <w:rPr>
          <w:rFonts w:cs="Arial"/>
          <w:szCs w:val="19"/>
        </w:rPr>
        <w:t xml:space="preserve"> or subjects and are effective from </w:t>
      </w:r>
      <w:r w:rsidR="00363066">
        <w:rPr>
          <w:rFonts w:cs="Arial"/>
          <w:szCs w:val="19"/>
        </w:rPr>
        <w:t>primary school ages onwards.</w:t>
      </w:r>
      <w:r w:rsidR="00C24487">
        <w:rPr>
          <w:rFonts w:cs="Arial"/>
          <w:szCs w:val="19"/>
        </w:rPr>
        <w:t xml:space="preserve"> The </w:t>
      </w:r>
      <w:r w:rsidR="00363066">
        <w:rPr>
          <w:rFonts w:cs="Arial"/>
          <w:szCs w:val="19"/>
        </w:rPr>
        <w:t>greatest positive learning impacts</w:t>
      </w:r>
      <w:r w:rsidR="00C24487">
        <w:rPr>
          <w:rFonts w:cs="Arial"/>
          <w:szCs w:val="19"/>
        </w:rPr>
        <w:t xml:space="preserve"> were found for interventions that combined the instruction of different types of </w:t>
      </w:r>
      <w:r w:rsidR="00876CD0">
        <w:rPr>
          <w:rFonts w:cs="Arial"/>
          <w:szCs w:val="19"/>
        </w:rPr>
        <w:t>strategies and</w:t>
      </w:r>
      <w:r w:rsidR="00C24487">
        <w:rPr>
          <w:rFonts w:cs="Arial"/>
          <w:szCs w:val="19"/>
        </w:rPr>
        <w:t xml:space="preserve"> had consideration of motivational factors when investigating self-regulated learning</w:t>
      </w:r>
      <w:r w:rsidR="00363066">
        <w:rPr>
          <w:lang w:val="en-US"/>
        </w:rPr>
        <w:t xml:space="preserve"> </w:t>
      </w:r>
      <w:r w:rsidR="00C24487">
        <w:rPr>
          <w:lang w:val="en-US"/>
        </w:rPr>
        <w:t>(</w:t>
      </w:r>
      <w:r w:rsidR="00C24487" w:rsidRPr="003D0C53">
        <w:t>Donker</w:t>
      </w:r>
      <w:r w:rsidR="00C24487">
        <w:t xml:space="preserve"> et al.,</w:t>
      </w:r>
      <w:r w:rsidR="00C24487" w:rsidRPr="003D0C53">
        <w:t xml:space="preserve"> 2014</w:t>
      </w:r>
      <w:r w:rsidR="00363066">
        <w:t>;</w:t>
      </w:r>
      <w:r w:rsidR="00C24487" w:rsidRPr="003D0C53">
        <w:t xml:space="preserve"> Dignath,</w:t>
      </w:r>
      <w:r w:rsidR="00C24487">
        <w:t xml:space="preserve"> et al., </w:t>
      </w:r>
      <w:r w:rsidR="00C24487" w:rsidRPr="003D0C53">
        <w:t>2008</w:t>
      </w:r>
      <w:r w:rsidR="00C24487">
        <w:t>; Evidence for Learning, 2019b</w:t>
      </w:r>
      <w:r w:rsidR="00C24487" w:rsidRPr="003D0C53">
        <w:t>)</w:t>
      </w:r>
      <w:r w:rsidR="00C24487">
        <w:t>.</w:t>
      </w:r>
    </w:p>
    <w:p w14:paraId="76C7F3FA" w14:textId="3E971873" w:rsidR="00A17AF3" w:rsidRPr="00B76FD8" w:rsidRDefault="00A17AF3" w:rsidP="006C6277">
      <w:pPr>
        <w:spacing w:before="120"/>
        <w:rPr>
          <w:b/>
          <w:bCs/>
        </w:rPr>
      </w:pPr>
      <w:r w:rsidRPr="00B76FD8">
        <w:rPr>
          <w:b/>
          <w:bCs/>
        </w:rPr>
        <w:t>Empowering students and building school pride</w:t>
      </w:r>
    </w:p>
    <w:p w14:paraId="6DF48EB0" w14:textId="15487DBC" w:rsidR="004F3DCA" w:rsidRDefault="00AE67F4" w:rsidP="006C6277">
      <w:pPr>
        <w:rPr>
          <w:rFonts w:cstheme="minorHAnsi"/>
          <w:iCs/>
        </w:rPr>
      </w:pPr>
      <w:r>
        <w:rPr>
          <w:rFonts w:cstheme="minorHAnsi"/>
        </w:rPr>
        <w:t xml:space="preserve">A wealth of contemporary literature supports that </w:t>
      </w:r>
      <w:r w:rsidR="000177AB">
        <w:rPr>
          <w:rFonts w:cstheme="minorHAnsi"/>
        </w:rPr>
        <w:t xml:space="preserve">student voice and agency </w:t>
      </w:r>
      <w:r w:rsidR="00460E47">
        <w:rPr>
          <w:rFonts w:cstheme="minorHAnsi"/>
        </w:rPr>
        <w:t xml:space="preserve">strategies </w:t>
      </w:r>
      <w:r w:rsidR="000177AB">
        <w:rPr>
          <w:rFonts w:cstheme="minorHAnsi"/>
        </w:rPr>
        <w:t>drive school improvement</w:t>
      </w:r>
      <w:r w:rsidR="00460E47">
        <w:rPr>
          <w:rFonts w:cstheme="minorHAnsi"/>
        </w:rPr>
        <w:t xml:space="preserve"> in a broad range of academic and non-academic outcomes</w:t>
      </w:r>
      <w:r w:rsidR="00132545">
        <w:rPr>
          <w:rFonts w:cstheme="minorHAnsi"/>
        </w:rPr>
        <w:t xml:space="preserve"> (</w:t>
      </w:r>
      <w:r w:rsidR="00132545" w:rsidRPr="009A13A8">
        <w:t xml:space="preserve">Baroutsis, </w:t>
      </w:r>
      <w:r w:rsidR="00132545">
        <w:t xml:space="preserve">et al., </w:t>
      </w:r>
      <w:r w:rsidR="00132545" w:rsidRPr="009A13A8">
        <w:t>2016</w:t>
      </w:r>
      <w:r w:rsidR="00132545">
        <w:t xml:space="preserve">; </w:t>
      </w:r>
      <w:r w:rsidR="00E01304">
        <w:t>Bills &amp; Giles, 2016</w:t>
      </w:r>
      <w:r w:rsidR="000D40D4">
        <w:t xml:space="preserve">; </w:t>
      </w:r>
      <w:r w:rsidR="00132545">
        <w:t xml:space="preserve">Fielding, 2001; </w:t>
      </w:r>
      <w:r w:rsidR="00132545" w:rsidRPr="009A13A8">
        <w:t xml:space="preserve">Gonzalez, </w:t>
      </w:r>
      <w:r w:rsidR="00132545">
        <w:t xml:space="preserve">et al., </w:t>
      </w:r>
      <w:r w:rsidR="00132545" w:rsidRPr="009A13A8">
        <w:t>2017</w:t>
      </w:r>
      <w:r w:rsidR="00132545">
        <w:t xml:space="preserve">; Holdsworth, 2005; </w:t>
      </w:r>
      <w:r w:rsidR="00132545" w:rsidRPr="009A13A8">
        <w:t>Mitra,</w:t>
      </w:r>
      <w:r w:rsidR="00132545">
        <w:t xml:space="preserve"> </w:t>
      </w:r>
      <w:r w:rsidR="00132545" w:rsidRPr="009A13A8">
        <w:t>2018</w:t>
      </w:r>
      <w:r w:rsidR="00132545">
        <w:t>)</w:t>
      </w:r>
      <w:r w:rsidR="000177AB">
        <w:rPr>
          <w:rFonts w:cstheme="minorHAnsi"/>
        </w:rPr>
        <w:t xml:space="preserve">. </w:t>
      </w:r>
      <w:r w:rsidR="00800956" w:rsidRPr="00800956">
        <w:rPr>
          <w:rFonts w:cstheme="minorHAnsi"/>
          <w:iCs/>
        </w:rPr>
        <w:t>Studies have shown that student agency activities positively impact on student learning and engagement in school, which drives improved academic outcome</w:t>
      </w:r>
      <w:r w:rsidR="003D6F3E">
        <w:rPr>
          <w:rFonts w:cstheme="minorHAnsi"/>
          <w:iCs/>
        </w:rPr>
        <w:t>s</w:t>
      </w:r>
      <w:r w:rsidR="00800956">
        <w:rPr>
          <w:rFonts w:cstheme="minorHAnsi"/>
          <w:iCs/>
        </w:rPr>
        <w:t xml:space="preserve"> (Mitra &amp; Goss, 2009).</w:t>
      </w:r>
      <w:r w:rsidR="00E66A1C" w:rsidRPr="006C6277">
        <w:rPr>
          <w:rFonts w:cstheme="minorHAnsi"/>
          <w:iCs/>
        </w:rPr>
        <w:t xml:space="preserve"> </w:t>
      </w:r>
      <w:r w:rsidR="008251B4">
        <w:rPr>
          <w:rFonts w:cstheme="minorHAnsi"/>
          <w:iCs/>
        </w:rPr>
        <w:t>Teachers can better understand which p</w:t>
      </w:r>
      <w:r w:rsidR="00554296">
        <w:rPr>
          <w:rFonts w:cstheme="minorHAnsi"/>
          <w:iCs/>
        </w:rPr>
        <w:t xml:space="preserve">edagogical approaches encourage and support </w:t>
      </w:r>
      <w:r w:rsidR="00F9136D">
        <w:rPr>
          <w:rFonts w:cstheme="minorHAnsi"/>
          <w:iCs/>
        </w:rPr>
        <w:t xml:space="preserve">student agency through </w:t>
      </w:r>
      <w:r w:rsidR="008251B4">
        <w:rPr>
          <w:rFonts w:cstheme="minorHAnsi"/>
          <w:iCs/>
        </w:rPr>
        <w:t>analysing student feedback</w:t>
      </w:r>
      <w:r w:rsidR="00F9136D">
        <w:rPr>
          <w:rFonts w:cstheme="minorHAnsi"/>
          <w:iCs/>
        </w:rPr>
        <w:t xml:space="preserve"> and providing </w:t>
      </w:r>
      <w:r w:rsidR="008251B4">
        <w:rPr>
          <w:rFonts w:cstheme="minorHAnsi"/>
          <w:iCs/>
        </w:rPr>
        <w:t xml:space="preserve">students </w:t>
      </w:r>
      <w:r w:rsidR="00F9136D">
        <w:rPr>
          <w:rFonts w:cstheme="minorHAnsi"/>
          <w:iCs/>
        </w:rPr>
        <w:t>the opportunity to learn from each other</w:t>
      </w:r>
      <w:r w:rsidR="001F282C">
        <w:rPr>
          <w:rFonts w:cstheme="minorHAnsi"/>
          <w:iCs/>
        </w:rPr>
        <w:t xml:space="preserve">. </w:t>
      </w:r>
      <w:r w:rsidR="00E66A1C" w:rsidRPr="006C6277">
        <w:rPr>
          <w:rFonts w:cstheme="minorHAnsi"/>
          <w:iCs/>
        </w:rPr>
        <w:t>Student voice is discussed in the literature as both an avenue to improve student outcomes and for students to identify opportunities for school improvement and work with teachers and leaders towards solutions.</w:t>
      </w:r>
      <w:r w:rsidR="00E66A1C" w:rsidRPr="00B77CE8">
        <w:t xml:space="preserve"> </w:t>
      </w:r>
      <w:r w:rsidR="00AA6266">
        <w:t>S</w:t>
      </w:r>
      <w:r w:rsidR="004F2622">
        <w:rPr>
          <w:rFonts w:cstheme="minorHAnsi"/>
          <w:iCs/>
        </w:rPr>
        <w:t>tudent</w:t>
      </w:r>
      <w:r w:rsidR="00B77CE8" w:rsidRPr="00B77CE8">
        <w:rPr>
          <w:rFonts w:cstheme="minorHAnsi"/>
          <w:iCs/>
        </w:rPr>
        <w:t xml:space="preserve"> participa</w:t>
      </w:r>
      <w:r w:rsidR="00AA6266">
        <w:rPr>
          <w:rFonts w:cstheme="minorHAnsi"/>
          <w:iCs/>
        </w:rPr>
        <w:t>tion</w:t>
      </w:r>
      <w:r w:rsidR="004F2622">
        <w:rPr>
          <w:rFonts w:cstheme="minorHAnsi"/>
          <w:iCs/>
        </w:rPr>
        <w:t xml:space="preserve"> </w:t>
      </w:r>
      <w:r w:rsidR="00B77CE8" w:rsidRPr="00B77CE8">
        <w:rPr>
          <w:rFonts w:cstheme="minorHAnsi"/>
          <w:iCs/>
        </w:rPr>
        <w:t>and lead</w:t>
      </w:r>
      <w:r w:rsidR="00AA6266">
        <w:rPr>
          <w:rFonts w:cstheme="minorHAnsi"/>
          <w:iCs/>
        </w:rPr>
        <w:t>ership in</w:t>
      </w:r>
      <w:r w:rsidR="00B77CE8" w:rsidRPr="00B77CE8">
        <w:rPr>
          <w:rFonts w:cstheme="minorHAnsi"/>
          <w:iCs/>
        </w:rPr>
        <w:t xml:space="preserve"> school reform efforts</w:t>
      </w:r>
      <w:r w:rsidR="004F2622">
        <w:rPr>
          <w:rFonts w:cstheme="minorHAnsi"/>
          <w:iCs/>
        </w:rPr>
        <w:t xml:space="preserve"> is </w:t>
      </w:r>
      <w:r w:rsidR="00112123">
        <w:rPr>
          <w:rFonts w:cstheme="minorHAnsi"/>
          <w:iCs/>
        </w:rPr>
        <w:t xml:space="preserve">intrinsic to student engagement and has been </w:t>
      </w:r>
      <w:r w:rsidR="004F2622">
        <w:rPr>
          <w:rFonts w:cstheme="minorHAnsi"/>
          <w:iCs/>
        </w:rPr>
        <w:t>argued to be</w:t>
      </w:r>
      <w:r w:rsidR="00B77CE8" w:rsidRPr="00B77CE8">
        <w:rPr>
          <w:rFonts w:cstheme="minorHAnsi"/>
          <w:iCs/>
        </w:rPr>
        <w:t xml:space="preserve"> fundamental to sustained school success</w:t>
      </w:r>
      <w:r w:rsidR="004F2622">
        <w:rPr>
          <w:rFonts w:cstheme="minorHAnsi"/>
          <w:iCs/>
        </w:rPr>
        <w:t xml:space="preserve"> (</w:t>
      </w:r>
      <w:r w:rsidR="00112123">
        <w:rPr>
          <w:rFonts w:cstheme="minorHAnsi"/>
          <w:iCs/>
        </w:rPr>
        <w:t xml:space="preserve">Andrews, 2007; </w:t>
      </w:r>
      <w:r w:rsidR="004F2622">
        <w:rPr>
          <w:rFonts w:cstheme="minorHAnsi"/>
          <w:iCs/>
        </w:rPr>
        <w:t>Crowther et al., 2001)</w:t>
      </w:r>
      <w:r w:rsidR="00B77CE8" w:rsidRPr="00B77CE8">
        <w:rPr>
          <w:rFonts w:cstheme="minorHAnsi"/>
          <w:iCs/>
        </w:rPr>
        <w:t>.</w:t>
      </w:r>
      <w:r w:rsidR="00B77CE8">
        <w:rPr>
          <w:rFonts w:cstheme="minorHAnsi"/>
          <w:iCs/>
        </w:rPr>
        <w:t xml:space="preserve"> </w:t>
      </w:r>
      <w:r w:rsidR="00E66A1C" w:rsidRPr="006C6277">
        <w:rPr>
          <w:rFonts w:cstheme="minorHAnsi"/>
          <w:iCs/>
        </w:rPr>
        <w:t xml:space="preserve"> </w:t>
      </w:r>
    </w:p>
    <w:p w14:paraId="37F052EC" w14:textId="0EA89E64" w:rsidR="00E66A1C" w:rsidRPr="006C6277" w:rsidRDefault="00B7418E" w:rsidP="006C6277">
      <w:r>
        <w:t>Students</w:t>
      </w:r>
      <w:r w:rsidR="00E66A1C">
        <w:t xml:space="preserve"> </w:t>
      </w:r>
      <w:r>
        <w:t xml:space="preserve">can be included </w:t>
      </w:r>
      <w:r w:rsidR="00FD3521">
        <w:t xml:space="preserve">in </w:t>
      </w:r>
      <w:r w:rsidR="00373311">
        <w:t>school improvement</w:t>
      </w:r>
      <w:r w:rsidR="00E66A1C">
        <w:t xml:space="preserve"> teams to assist in planning and implementation of change</w:t>
      </w:r>
      <w:r w:rsidR="00775115">
        <w:t xml:space="preserve"> to </w:t>
      </w:r>
      <w:r w:rsidR="00247051">
        <w:t xml:space="preserve">ensure that prioritised focus areas, </w:t>
      </w:r>
      <w:r w:rsidR="004C7F5A">
        <w:t xml:space="preserve">school culture </w:t>
      </w:r>
      <w:r w:rsidR="00247051">
        <w:t>building and</w:t>
      </w:r>
      <w:r w:rsidR="004C7F5A">
        <w:t xml:space="preserve"> </w:t>
      </w:r>
      <w:r w:rsidR="000B2255">
        <w:t>pedagogical approaches</w:t>
      </w:r>
      <w:r w:rsidR="00247051">
        <w:t xml:space="preserve"> respond to students’ feedback, perspectives and ideas</w:t>
      </w:r>
      <w:r w:rsidR="00E66A1C">
        <w:t xml:space="preserve">. </w:t>
      </w:r>
      <w:r w:rsidR="00D1004F">
        <w:t>‘Authentic’ student voice is not simply to provide data for others to make decisions, but it should encourage young people’s active participation in shared decision making and consequent actions</w:t>
      </w:r>
      <w:r w:rsidR="009A7229">
        <w:t xml:space="preserve">. </w:t>
      </w:r>
      <w:r w:rsidR="00E66A1C">
        <w:t>Humour is also identified, within student voice, as an important element in engaging students and building a positive learning climate</w:t>
      </w:r>
      <w:r w:rsidR="00664CBB">
        <w:rPr>
          <w:rFonts w:cstheme="minorHAnsi"/>
          <w:color w:val="000000"/>
          <w:sz w:val="16"/>
          <w:szCs w:val="16"/>
        </w:rPr>
        <w:t xml:space="preserve"> </w:t>
      </w:r>
      <w:r w:rsidR="00664CBB">
        <w:rPr>
          <w:rFonts w:cstheme="minorHAnsi"/>
          <w:color w:val="000000"/>
          <w:szCs w:val="22"/>
        </w:rPr>
        <w:t>(</w:t>
      </w:r>
      <w:r w:rsidR="00E66A1C" w:rsidRPr="009A13A8">
        <w:t xml:space="preserve">Baroutsis, </w:t>
      </w:r>
      <w:r w:rsidR="00E66A1C">
        <w:t xml:space="preserve">et al., </w:t>
      </w:r>
      <w:r w:rsidR="00E66A1C" w:rsidRPr="009A13A8">
        <w:t>2016</w:t>
      </w:r>
      <w:r w:rsidR="00E66A1C">
        <w:t xml:space="preserve">; </w:t>
      </w:r>
      <w:r w:rsidR="00664CBB">
        <w:t xml:space="preserve">Fielding, 2001; </w:t>
      </w:r>
      <w:r w:rsidR="00E66A1C" w:rsidRPr="009A13A8">
        <w:t xml:space="preserve">Gonzalez, </w:t>
      </w:r>
      <w:r w:rsidR="00E66A1C">
        <w:t xml:space="preserve">et al., </w:t>
      </w:r>
      <w:r w:rsidR="00E66A1C" w:rsidRPr="009A13A8">
        <w:t>2017</w:t>
      </w:r>
      <w:r w:rsidR="00E66A1C">
        <w:t xml:space="preserve">; </w:t>
      </w:r>
      <w:r w:rsidR="00664CBB">
        <w:t xml:space="preserve">Holdsworth, 2005; </w:t>
      </w:r>
      <w:r w:rsidR="00E66A1C" w:rsidRPr="009A13A8">
        <w:t>Mitra,</w:t>
      </w:r>
      <w:r w:rsidR="00E66A1C">
        <w:t xml:space="preserve"> </w:t>
      </w:r>
      <w:r w:rsidR="00E66A1C" w:rsidRPr="009A13A8">
        <w:t>2018</w:t>
      </w:r>
      <w:r w:rsidR="009A7229">
        <w:t>).</w:t>
      </w:r>
    </w:p>
    <w:p w14:paraId="551FCD69" w14:textId="6B05C294" w:rsidR="004F5B3F" w:rsidRDefault="00517F6F" w:rsidP="007B3370">
      <w:pPr>
        <w:rPr>
          <w:lang w:val="en-US"/>
        </w:rPr>
      </w:pPr>
      <w:r w:rsidRPr="00E05CBE">
        <w:t>Acknowledging that all students can succeed, and recognising student achievement</w:t>
      </w:r>
      <w:r w:rsidR="00B91D90">
        <w:t xml:space="preserve"> builds school pride and drives</w:t>
      </w:r>
      <w:r w:rsidRPr="00E05CBE">
        <w:t xml:space="preserve"> sustained school improvement</w:t>
      </w:r>
      <w:r>
        <w:t xml:space="preserve">. Effective schools recognise student achievements in a wide variety of areas and for students of all abilities and have leaders who make an effort to get to know their students and build a thorough understanding of </w:t>
      </w:r>
      <w:r w:rsidRPr="00E10552">
        <w:t xml:space="preserve">all activities </w:t>
      </w:r>
      <w:r>
        <w:t>taking</w:t>
      </w:r>
      <w:r w:rsidRPr="00E10552">
        <w:t xml:space="preserve"> place in the school</w:t>
      </w:r>
      <w:r>
        <w:t xml:space="preserve"> </w:t>
      </w:r>
      <w:r w:rsidRPr="00E05CBE">
        <w:t>(</w:t>
      </w:r>
      <w:r w:rsidRPr="004E30BB">
        <w:rPr>
          <w:lang w:val="en-US"/>
        </w:rPr>
        <w:t>Ainscow et al., 2016</w:t>
      </w:r>
      <w:r w:rsidRPr="0076410B">
        <w:rPr>
          <w:lang w:val="en-US"/>
        </w:rPr>
        <w:t>; Boberg &amp; Bourgeois, 2016</w:t>
      </w:r>
      <w:r>
        <w:rPr>
          <w:lang w:val="en-US"/>
        </w:rPr>
        <w:t xml:space="preserve">; </w:t>
      </w:r>
      <w:r>
        <w:t>Bonell,</w:t>
      </w:r>
      <w:r w:rsidR="007331D4">
        <w:t xml:space="preserve"> </w:t>
      </w:r>
      <w:r>
        <w:t>et al</w:t>
      </w:r>
      <w:r w:rsidR="00DB51C7">
        <w:t>.</w:t>
      </w:r>
      <w:r>
        <w:t>, 2013</w:t>
      </w:r>
      <w:r w:rsidRPr="0076410B">
        <w:rPr>
          <w:lang w:val="en-US"/>
        </w:rPr>
        <w:t>).</w:t>
      </w:r>
    </w:p>
    <w:p w14:paraId="1F6033C1" w14:textId="77777777" w:rsidR="00125D19" w:rsidRPr="00B76FD8" w:rsidRDefault="00125D19" w:rsidP="00B76FD8">
      <w:pPr>
        <w:pStyle w:val="Heading3"/>
        <w:rPr>
          <w:b w:val="0"/>
          <w:noProof/>
        </w:rPr>
      </w:pPr>
      <w:bookmarkStart w:id="0" w:name="_Toc59048203"/>
      <w:r w:rsidRPr="00B76FD8">
        <w:rPr>
          <w:noProof/>
        </w:rPr>
        <w:t>Case studies of schools excelling in student voice, agency and leadership</w:t>
      </w:r>
      <w:bookmarkEnd w:id="0"/>
      <w:r w:rsidRPr="00B76FD8">
        <w:rPr>
          <w:noProof/>
        </w:rPr>
        <w:t xml:space="preserve"> </w:t>
      </w:r>
    </w:p>
    <w:p w14:paraId="48AE2CCF" w14:textId="42233079" w:rsidR="00125D19" w:rsidRPr="00B76FD8" w:rsidRDefault="00DA047B" w:rsidP="00125D19">
      <w:pPr>
        <w:pStyle w:val="EndNoteBibliography"/>
        <w:numPr>
          <w:ilvl w:val="2"/>
          <w:numId w:val="39"/>
        </w:numPr>
        <w:rPr>
          <w:rFonts w:asciiTheme="minorHAnsi" w:hAnsiTheme="minorHAnsi" w:cstheme="minorHAnsi"/>
          <w:noProof/>
          <w:sz w:val="22"/>
          <w:szCs w:val="22"/>
        </w:rPr>
      </w:pPr>
      <w:hyperlink r:id="rId12">
        <w:r w:rsidR="00125D19" w:rsidRPr="00B76FD8">
          <w:rPr>
            <w:rStyle w:val="Hyperlink"/>
            <w:rFonts w:asciiTheme="minorHAnsi" w:hAnsiTheme="minorHAnsi" w:cstheme="minorHAnsi"/>
            <w:noProof/>
            <w:sz w:val="22"/>
            <w:szCs w:val="22"/>
          </w:rPr>
          <w:t>Aspendale Primary School</w:t>
        </w:r>
      </w:hyperlink>
      <w:r w:rsidR="00125D19" w:rsidRPr="00B76FD8">
        <w:rPr>
          <w:rFonts w:asciiTheme="minorHAnsi" w:hAnsiTheme="minorHAnsi" w:cstheme="minorHAnsi"/>
          <w:noProof/>
          <w:sz w:val="22"/>
          <w:szCs w:val="22"/>
          <w:u w:val="single"/>
        </w:rPr>
        <w:t>:</w:t>
      </w:r>
      <w:r w:rsidR="00125D19" w:rsidRPr="00B76FD8">
        <w:rPr>
          <w:rFonts w:asciiTheme="minorHAnsi" w:hAnsiTheme="minorHAnsi" w:cstheme="minorHAnsi"/>
          <w:noProof/>
          <w:sz w:val="22"/>
          <w:szCs w:val="22"/>
        </w:rPr>
        <w:t xml:space="preserve"> Student agency was enacted when students and staff worked collaboratively to plan learning and instructional approaches that are responsive to students’ interests and needs</w:t>
      </w:r>
      <w:bookmarkStart w:id="1" w:name="_GoBack"/>
      <w:bookmarkEnd w:id="1"/>
    </w:p>
    <w:p w14:paraId="5CF9D5CB" w14:textId="5F6F0BC3" w:rsidR="00125D19" w:rsidRPr="00B76FD8" w:rsidRDefault="00DA047B" w:rsidP="00125D19">
      <w:pPr>
        <w:pStyle w:val="EndNoteBibliography"/>
        <w:numPr>
          <w:ilvl w:val="2"/>
          <w:numId w:val="39"/>
        </w:numPr>
        <w:rPr>
          <w:rFonts w:asciiTheme="minorHAnsi" w:hAnsiTheme="minorHAnsi" w:cstheme="minorHAnsi"/>
          <w:noProof/>
          <w:sz w:val="22"/>
          <w:szCs w:val="22"/>
        </w:rPr>
      </w:pPr>
      <w:hyperlink r:id="rId13">
        <w:r w:rsidR="00125D19" w:rsidRPr="00B76FD8">
          <w:rPr>
            <w:rStyle w:val="Hyperlink"/>
            <w:rFonts w:asciiTheme="minorHAnsi" w:hAnsiTheme="minorHAnsi" w:cstheme="minorHAnsi"/>
            <w:noProof/>
            <w:sz w:val="22"/>
            <w:szCs w:val="22"/>
          </w:rPr>
          <w:t>Blackburn Lake Primary School</w:t>
        </w:r>
      </w:hyperlink>
      <w:r w:rsidR="00125D19" w:rsidRPr="00B76FD8">
        <w:rPr>
          <w:rFonts w:asciiTheme="minorHAnsi" w:hAnsiTheme="minorHAnsi" w:cstheme="minorHAnsi"/>
          <w:noProof/>
          <w:sz w:val="22"/>
          <w:szCs w:val="22"/>
          <w:u w:val="single"/>
        </w:rPr>
        <w:t xml:space="preserve">: </w:t>
      </w:r>
      <w:r w:rsidR="00125D19" w:rsidRPr="00B76FD8">
        <w:rPr>
          <w:rFonts w:asciiTheme="minorHAnsi" w:hAnsiTheme="minorHAnsi" w:cstheme="minorHAnsi"/>
          <w:noProof/>
          <w:sz w:val="22"/>
          <w:szCs w:val="22"/>
        </w:rPr>
        <w:t>To move students from fixed to growth mindsets, teachers collaborated with students to co-design a mathematics program in Year 5</w:t>
      </w:r>
    </w:p>
    <w:p w14:paraId="778BA95B" w14:textId="08AFE84A" w:rsidR="00125D19" w:rsidRPr="00B76FD8" w:rsidRDefault="00DA047B" w:rsidP="00125D19">
      <w:pPr>
        <w:pStyle w:val="EndNoteBibliography"/>
        <w:numPr>
          <w:ilvl w:val="2"/>
          <w:numId w:val="39"/>
        </w:numPr>
        <w:rPr>
          <w:rFonts w:asciiTheme="minorHAnsi" w:hAnsiTheme="minorHAnsi" w:cstheme="minorHAnsi"/>
          <w:noProof/>
          <w:sz w:val="22"/>
          <w:szCs w:val="22"/>
        </w:rPr>
      </w:pPr>
      <w:hyperlink r:id="rId14">
        <w:r w:rsidR="00125D19" w:rsidRPr="00B76FD8">
          <w:rPr>
            <w:rStyle w:val="Hyperlink"/>
            <w:rFonts w:asciiTheme="minorHAnsi" w:hAnsiTheme="minorHAnsi" w:cstheme="minorHAnsi"/>
            <w:noProof/>
            <w:sz w:val="22"/>
            <w:szCs w:val="22"/>
          </w:rPr>
          <w:t>Canterbury Primary School</w:t>
        </w:r>
      </w:hyperlink>
      <w:r w:rsidR="00125D19" w:rsidRPr="00B76FD8">
        <w:rPr>
          <w:rFonts w:asciiTheme="minorHAnsi" w:hAnsiTheme="minorHAnsi" w:cstheme="minorHAnsi"/>
          <w:noProof/>
          <w:sz w:val="22"/>
          <w:szCs w:val="22"/>
          <w:u w:val="single"/>
        </w:rPr>
        <w:t>:</w:t>
      </w:r>
      <w:r w:rsidR="00125D19" w:rsidRPr="00B76FD8">
        <w:rPr>
          <w:rFonts w:asciiTheme="minorHAnsi" w:hAnsiTheme="minorHAnsi" w:cstheme="minorHAnsi"/>
          <w:noProof/>
          <w:sz w:val="22"/>
          <w:szCs w:val="22"/>
        </w:rPr>
        <w:t xml:space="preserve"> Year 6 Canterbury PS teacher Carly Pluck embarked on an innovative project with her students, where they created a radio program and invited celebrities to be interviewed, using social media to reflect on the process</w:t>
      </w:r>
    </w:p>
    <w:p w14:paraId="43ECF561" w14:textId="74D41ED6" w:rsidR="00125D19" w:rsidRPr="00B76FD8" w:rsidRDefault="00DA047B" w:rsidP="00125D19">
      <w:pPr>
        <w:pStyle w:val="EndNoteBibliography"/>
        <w:numPr>
          <w:ilvl w:val="2"/>
          <w:numId w:val="39"/>
        </w:numPr>
        <w:rPr>
          <w:rFonts w:asciiTheme="minorHAnsi" w:hAnsiTheme="minorHAnsi" w:cstheme="minorHAnsi"/>
          <w:noProof/>
          <w:sz w:val="22"/>
          <w:szCs w:val="22"/>
        </w:rPr>
      </w:pPr>
      <w:hyperlink r:id="rId15">
        <w:r w:rsidR="00125D19" w:rsidRPr="00B76FD8">
          <w:rPr>
            <w:rStyle w:val="Hyperlink"/>
            <w:rFonts w:asciiTheme="minorHAnsi" w:hAnsiTheme="minorHAnsi" w:cstheme="minorHAnsi"/>
            <w:noProof/>
            <w:sz w:val="22"/>
            <w:szCs w:val="22"/>
          </w:rPr>
          <w:t>Clifton Springs Primary School</w:t>
        </w:r>
      </w:hyperlink>
      <w:r w:rsidR="00125D19" w:rsidRPr="00B76FD8">
        <w:rPr>
          <w:rFonts w:asciiTheme="minorHAnsi" w:hAnsiTheme="minorHAnsi" w:cstheme="minorHAnsi"/>
          <w:noProof/>
          <w:sz w:val="22"/>
          <w:szCs w:val="22"/>
          <w:u w:val="single"/>
        </w:rPr>
        <w:t>:</w:t>
      </w:r>
      <w:r w:rsidR="00125D19" w:rsidRPr="00B76FD8">
        <w:rPr>
          <w:rFonts w:asciiTheme="minorHAnsi" w:hAnsiTheme="minorHAnsi" w:cstheme="minorHAnsi"/>
          <w:noProof/>
          <w:sz w:val="22"/>
          <w:szCs w:val="22"/>
        </w:rPr>
        <w:t xml:space="preserve"> Clifton Springs Primary School's dedication to empowering student voice has led to major changes in the school, and a win at the VicSRC Awards for 2018 Primary Schools VicSRC of the Year.</w:t>
      </w:r>
      <w:r w:rsidR="00DA6295">
        <w:rPr>
          <w:rFonts w:asciiTheme="minorHAnsi" w:hAnsiTheme="minorHAnsi" w:cstheme="minorHAnsi"/>
          <w:noProof/>
          <w:sz w:val="22"/>
          <w:szCs w:val="22"/>
        </w:rPr>
        <w:t xml:space="preserve"> Student Representative Council (</w:t>
      </w:r>
      <w:r w:rsidR="00125D19" w:rsidRPr="00B76FD8">
        <w:rPr>
          <w:rFonts w:asciiTheme="minorHAnsi" w:hAnsiTheme="minorHAnsi" w:cstheme="minorHAnsi"/>
          <w:noProof/>
          <w:sz w:val="22"/>
          <w:szCs w:val="22"/>
        </w:rPr>
        <w:t>SRC</w:t>
      </w:r>
      <w:r w:rsidR="00DA6295">
        <w:rPr>
          <w:rFonts w:asciiTheme="minorHAnsi" w:hAnsiTheme="minorHAnsi" w:cstheme="minorHAnsi"/>
          <w:noProof/>
          <w:sz w:val="22"/>
          <w:szCs w:val="22"/>
        </w:rPr>
        <w:t>)</w:t>
      </w:r>
      <w:r w:rsidR="00125D19" w:rsidRPr="00B76FD8">
        <w:rPr>
          <w:rFonts w:asciiTheme="minorHAnsi" w:hAnsiTheme="minorHAnsi" w:cstheme="minorHAnsi"/>
          <w:noProof/>
          <w:sz w:val="22"/>
          <w:szCs w:val="22"/>
        </w:rPr>
        <w:t xml:space="preserve"> has become an important part of running the school, empowering student voices and leading to major changes in the school       </w:t>
      </w:r>
    </w:p>
    <w:p w14:paraId="748E64AD" w14:textId="5AE3EBA6" w:rsidR="00125D19" w:rsidRPr="00B76FD8" w:rsidRDefault="00DA047B" w:rsidP="00125D19">
      <w:pPr>
        <w:pStyle w:val="EndNoteBibliography"/>
        <w:numPr>
          <w:ilvl w:val="2"/>
          <w:numId w:val="39"/>
        </w:numPr>
        <w:rPr>
          <w:rFonts w:asciiTheme="minorHAnsi" w:hAnsiTheme="minorHAnsi" w:cstheme="minorHAnsi"/>
          <w:noProof/>
          <w:sz w:val="22"/>
          <w:szCs w:val="22"/>
        </w:rPr>
      </w:pPr>
      <w:hyperlink r:id="rId16">
        <w:r w:rsidR="00125D19" w:rsidRPr="00B76FD8">
          <w:rPr>
            <w:rStyle w:val="Hyperlink"/>
            <w:rFonts w:asciiTheme="minorHAnsi" w:hAnsiTheme="minorHAnsi" w:cstheme="minorHAnsi"/>
            <w:noProof/>
            <w:sz w:val="22"/>
            <w:szCs w:val="22"/>
          </w:rPr>
          <w:t>Diamond Valley Special Development School</w:t>
        </w:r>
      </w:hyperlink>
      <w:r w:rsidR="00125D19" w:rsidRPr="00B76FD8">
        <w:rPr>
          <w:rFonts w:asciiTheme="minorHAnsi" w:hAnsiTheme="minorHAnsi" w:cstheme="minorHAnsi"/>
          <w:noProof/>
          <w:sz w:val="22"/>
          <w:szCs w:val="22"/>
          <w:u w:val="single"/>
        </w:rPr>
        <w:t>:</w:t>
      </w:r>
      <w:r w:rsidR="00125D19" w:rsidRPr="00B76FD8">
        <w:rPr>
          <w:rFonts w:asciiTheme="minorHAnsi" w:hAnsiTheme="minorHAnsi" w:cstheme="minorHAnsi"/>
          <w:noProof/>
          <w:sz w:val="22"/>
          <w:szCs w:val="22"/>
        </w:rPr>
        <w:t xml:space="preserve"> The school</w:t>
      </w:r>
      <w:r w:rsidR="00C23093">
        <w:rPr>
          <w:rFonts w:asciiTheme="minorHAnsi" w:hAnsiTheme="minorHAnsi" w:cstheme="minorHAnsi"/>
          <w:noProof/>
          <w:sz w:val="22"/>
          <w:szCs w:val="22"/>
        </w:rPr>
        <w:t>-</w:t>
      </w:r>
      <w:r w:rsidR="00125D19" w:rsidRPr="00B76FD8">
        <w:rPr>
          <w:rFonts w:asciiTheme="minorHAnsi" w:hAnsiTheme="minorHAnsi" w:cstheme="minorHAnsi"/>
          <w:noProof/>
          <w:sz w:val="22"/>
          <w:szCs w:val="22"/>
        </w:rPr>
        <w:t>wide implementation of an Augmentative and Alternative Communication (AAC) system has amplified student voice across the school</w:t>
      </w:r>
    </w:p>
    <w:p w14:paraId="15B923E8" w14:textId="1B92F947" w:rsidR="00125D19" w:rsidRPr="00B76FD8" w:rsidRDefault="00DA047B" w:rsidP="00125D19">
      <w:pPr>
        <w:pStyle w:val="EndNoteBibliography"/>
        <w:numPr>
          <w:ilvl w:val="2"/>
          <w:numId w:val="39"/>
        </w:numPr>
        <w:rPr>
          <w:rFonts w:asciiTheme="minorHAnsi" w:hAnsiTheme="minorHAnsi" w:cstheme="minorHAnsi"/>
          <w:noProof/>
          <w:sz w:val="22"/>
          <w:szCs w:val="22"/>
        </w:rPr>
      </w:pPr>
      <w:hyperlink r:id="rId17">
        <w:r w:rsidR="00125D19" w:rsidRPr="00B76FD8">
          <w:rPr>
            <w:rStyle w:val="Hyperlink"/>
            <w:rFonts w:asciiTheme="minorHAnsi" w:hAnsiTheme="minorHAnsi" w:cstheme="minorHAnsi"/>
            <w:noProof/>
            <w:sz w:val="22"/>
            <w:szCs w:val="22"/>
          </w:rPr>
          <w:t>Ivanhoe East Primary School</w:t>
        </w:r>
      </w:hyperlink>
      <w:r w:rsidR="00125D19" w:rsidRPr="00B76FD8">
        <w:rPr>
          <w:rFonts w:asciiTheme="minorHAnsi" w:hAnsiTheme="minorHAnsi" w:cstheme="minorHAnsi"/>
          <w:noProof/>
          <w:sz w:val="22"/>
          <w:szCs w:val="22"/>
          <w:u w:val="single"/>
        </w:rPr>
        <w:t>:</w:t>
      </w:r>
      <w:r w:rsidR="00125D19" w:rsidRPr="00B76FD8">
        <w:rPr>
          <w:rFonts w:asciiTheme="minorHAnsi" w:hAnsiTheme="minorHAnsi" w:cstheme="minorHAnsi"/>
          <w:noProof/>
          <w:sz w:val="22"/>
          <w:szCs w:val="22"/>
        </w:rPr>
        <w:t xml:space="preserve"> </w:t>
      </w:r>
      <w:r w:rsidR="00D53B8E">
        <w:rPr>
          <w:rFonts w:asciiTheme="minorHAnsi" w:hAnsiTheme="minorHAnsi" w:cstheme="minorHAnsi"/>
          <w:noProof/>
          <w:sz w:val="22"/>
          <w:szCs w:val="22"/>
        </w:rPr>
        <w:t xml:space="preserve">The </w:t>
      </w:r>
      <w:r w:rsidR="00125D19" w:rsidRPr="00B76FD8">
        <w:rPr>
          <w:rFonts w:asciiTheme="minorHAnsi" w:hAnsiTheme="minorHAnsi" w:cstheme="minorHAnsi"/>
          <w:noProof/>
          <w:sz w:val="22"/>
          <w:szCs w:val="22"/>
        </w:rPr>
        <w:t xml:space="preserve">co-design of a new ‘school pride and school connectedness’ unit led to new planning processes which engaged students and teachers in an authentic teaching and learning partnership </w:t>
      </w:r>
    </w:p>
    <w:p w14:paraId="7AA333D9" w14:textId="05B21316" w:rsidR="00125D19" w:rsidRPr="00B76FD8" w:rsidRDefault="00DA047B" w:rsidP="00125D19">
      <w:pPr>
        <w:pStyle w:val="EndNoteBibliography"/>
        <w:numPr>
          <w:ilvl w:val="2"/>
          <w:numId w:val="39"/>
        </w:numPr>
        <w:rPr>
          <w:rFonts w:asciiTheme="minorHAnsi" w:hAnsiTheme="minorHAnsi" w:cstheme="minorHAnsi"/>
          <w:noProof/>
          <w:sz w:val="22"/>
          <w:szCs w:val="22"/>
        </w:rPr>
      </w:pPr>
      <w:hyperlink r:id="rId18">
        <w:r w:rsidR="00125D19" w:rsidRPr="00B76FD8">
          <w:rPr>
            <w:rStyle w:val="Hyperlink"/>
            <w:rFonts w:asciiTheme="minorHAnsi" w:hAnsiTheme="minorHAnsi" w:cstheme="minorHAnsi"/>
            <w:noProof/>
            <w:sz w:val="22"/>
            <w:szCs w:val="22"/>
          </w:rPr>
          <w:t>Lalor East Primary School</w:t>
        </w:r>
      </w:hyperlink>
      <w:r w:rsidR="00125D19" w:rsidRPr="00B76FD8">
        <w:rPr>
          <w:rFonts w:asciiTheme="minorHAnsi" w:hAnsiTheme="minorHAnsi" w:cstheme="minorHAnsi"/>
          <w:noProof/>
          <w:sz w:val="22"/>
          <w:szCs w:val="22"/>
        </w:rPr>
        <w:t>: Active engage</w:t>
      </w:r>
      <w:r w:rsidR="0095401D">
        <w:rPr>
          <w:rFonts w:asciiTheme="minorHAnsi" w:hAnsiTheme="minorHAnsi" w:cstheme="minorHAnsi"/>
          <w:noProof/>
          <w:sz w:val="22"/>
          <w:szCs w:val="22"/>
        </w:rPr>
        <w:t>ment of</w:t>
      </w:r>
      <w:r w:rsidR="00125D19" w:rsidRPr="00B76FD8">
        <w:rPr>
          <w:rFonts w:asciiTheme="minorHAnsi" w:hAnsiTheme="minorHAnsi" w:cstheme="minorHAnsi"/>
          <w:noProof/>
          <w:sz w:val="22"/>
          <w:szCs w:val="22"/>
        </w:rPr>
        <w:t xml:space="preserve"> students in the co-design of an instructional model</w:t>
      </w:r>
      <w:r w:rsidR="0095401D">
        <w:rPr>
          <w:rFonts w:asciiTheme="minorHAnsi" w:hAnsiTheme="minorHAnsi" w:cstheme="minorHAnsi"/>
          <w:noProof/>
          <w:sz w:val="22"/>
          <w:szCs w:val="22"/>
        </w:rPr>
        <w:t xml:space="preserve"> lead</w:t>
      </w:r>
      <w:r w:rsidR="00125D19" w:rsidRPr="00B76FD8">
        <w:rPr>
          <w:rFonts w:asciiTheme="minorHAnsi" w:hAnsiTheme="minorHAnsi" w:cstheme="minorHAnsi"/>
          <w:noProof/>
          <w:sz w:val="22"/>
          <w:szCs w:val="22"/>
        </w:rPr>
        <w:t xml:space="preserve"> to improve</w:t>
      </w:r>
      <w:r w:rsidR="0095401D">
        <w:rPr>
          <w:rFonts w:asciiTheme="minorHAnsi" w:hAnsiTheme="minorHAnsi" w:cstheme="minorHAnsi"/>
          <w:noProof/>
          <w:sz w:val="22"/>
          <w:szCs w:val="22"/>
        </w:rPr>
        <w:t>d</w:t>
      </w:r>
      <w:r w:rsidR="00125D19" w:rsidRPr="00B76FD8">
        <w:rPr>
          <w:rFonts w:asciiTheme="minorHAnsi" w:hAnsiTheme="minorHAnsi" w:cstheme="minorHAnsi"/>
          <w:noProof/>
          <w:sz w:val="22"/>
          <w:szCs w:val="22"/>
        </w:rPr>
        <w:t xml:space="preserve"> learning outcomes through a concerted focus on students’ needs, interests and abilities</w:t>
      </w:r>
    </w:p>
    <w:p w14:paraId="6209115A" w14:textId="59B1A490" w:rsidR="00125D19" w:rsidRPr="00B76FD8" w:rsidRDefault="00DA047B" w:rsidP="00125D19">
      <w:pPr>
        <w:pStyle w:val="EndNoteBibliography"/>
        <w:numPr>
          <w:ilvl w:val="2"/>
          <w:numId w:val="39"/>
        </w:numPr>
        <w:rPr>
          <w:rFonts w:asciiTheme="minorHAnsi" w:hAnsiTheme="minorHAnsi" w:cstheme="minorHAnsi"/>
          <w:noProof/>
          <w:sz w:val="22"/>
          <w:szCs w:val="22"/>
        </w:rPr>
      </w:pPr>
      <w:hyperlink r:id="rId19">
        <w:r w:rsidR="00125D19" w:rsidRPr="00B76FD8">
          <w:rPr>
            <w:rStyle w:val="Hyperlink"/>
            <w:rFonts w:asciiTheme="minorHAnsi" w:hAnsiTheme="minorHAnsi" w:cstheme="minorHAnsi"/>
            <w:noProof/>
            <w:sz w:val="22"/>
            <w:szCs w:val="22"/>
          </w:rPr>
          <w:t>Rosanna Primary School</w:t>
        </w:r>
      </w:hyperlink>
      <w:r w:rsidR="00125D19" w:rsidRPr="00B76FD8">
        <w:rPr>
          <w:rFonts w:asciiTheme="minorHAnsi" w:hAnsiTheme="minorHAnsi" w:cstheme="minorHAnsi"/>
          <w:noProof/>
          <w:sz w:val="22"/>
          <w:szCs w:val="22"/>
          <w:u w:val="single"/>
        </w:rPr>
        <w:t>:</w:t>
      </w:r>
      <w:r w:rsidR="00125D19" w:rsidRPr="00B76FD8">
        <w:rPr>
          <w:rFonts w:asciiTheme="minorHAnsi" w:hAnsiTheme="minorHAnsi" w:cstheme="minorHAnsi"/>
          <w:noProof/>
          <w:sz w:val="22"/>
          <w:szCs w:val="22"/>
        </w:rPr>
        <w:t xml:space="preserve"> </w:t>
      </w:r>
      <w:r w:rsidR="00D54B9A">
        <w:rPr>
          <w:rFonts w:asciiTheme="minorHAnsi" w:hAnsiTheme="minorHAnsi" w:cstheme="minorHAnsi"/>
          <w:noProof/>
          <w:sz w:val="22"/>
          <w:szCs w:val="22"/>
        </w:rPr>
        <w:t>D</w:t>
      </w:r>
      <w:r w:rsidR="00125D19" w:rsidRPr="00B76FD8">
        <w:rPr>
          <w:rFonts w:asciiTheme="minorHAnsi" w:hAnsiTheme="minorHAnsi" w:cstheme="minorHAnsi"/>
          <w:noProof/>
          <w:sz w:val="22"/>
          <w:szCs w:val="22"/>
        </w:rPr>
        <w:t>evelop</w:t>
      </w:r>
      <w:r w:rsidR="00D54B9A">
        <w:rPr>
          <w:rFonts w:asciiTheme="minorHAnsi" w:hAnsiTheme="minorHAnsi" w:cstheme="minorHAnsi"/>
          <w:noProof/>
          <w:sz w:val="22"/>
          <w:szCs w:val="22"/>
        </w:rPr>
        <w:t>ed</w:t>
      </w:r>
      <w:r w:rsidR="00125D19" w:rsidRPr="00B76FD8">
        <w:rPr>
          <w:rFonts w:asciiTheme="minorHAnsi" w:hAnsiTheme="minorHAnsi" w:cstheme="minorHAnsi"/>
          <w:noProof/>
          <w:sz w:val="22"/>
          <w:szCs w:val="22"/>
        </w:rPr>
        <w:t xml:space="preserve"> the Deep Learning Protocols which define what deep learning looks like and provide an agreed language and focus for  discussing learning in the classroom</w:t>
      </w:r>
    </w:p>
    <w:p w14:paraId="10EB9DEA" w14:textId="77777777" w:rsidR="00125D19" w:rsidRPr="00B76FD8" w:rsidRDefault="00DA047B" w:rsidP="00125D19">
      <w:pPr>
        <w:pStyle w:val="EndNoteBibliography"/>
        <w:numPr>
          <w:ilvl w:val="2"/>
          <w:numId w:val="39"/>
        </w:numPr>
        <w:rPr>
          <w:rFonts w:asciiTheme="minorHAnsi" w:hAnsiTheme="minorHAnsi" w:cstheme="minorHAnsi"/>
          <w:noProof/>
          <w:sz w:val="22"/>
          <w:szCs w:val="22"/>
        </w:rPr>
      </w:pPr>
      <w:hyperlink r:id="rId20">
        <w:r w:rsidR="00125D19" w:rsidRPr="00B76FD8">
          <w:rPr>
            <w:rStyle w:val="Hyperlink"/>
            <w:rFonts w:asciiTheme="minorHAnsi" w:hAnsiTheme="minorHAnsi" w:cstheme="minorHAnsi"/>
            <w:noProof/>
            <w:sz w:val="22"/>
            <w:szCs w:val="22"/>
          </w:rPr>
          <w:t>Roxburgh College</w:t>
        </w:r>
      </w:hyperlink>
      <w:r w:rsidR="00125D19" w:rsidRPr="00B76FD8">
        <w:rPr>
          <w:rFonts w:asciiTheme="minorHAnsi" w:hAnsiTheme="minorHAnsi" w:cstheme="minorHAnsi"/>
          <w:noProof/>
          <w:sz w:val="22"/>
          <w:szCs w:val="22"/>
          <w:u w:val="single"/>
        </w:rPr>
        <w:t>:</w:t>
      </w:r>
      <w:r w:rsidR="00125D19" w:rsidRPr="00B76FD8">
        <w:rPr>
          <w:rFonts w:asciiTheme="minorHAnsi" w:hAnsiTheme="minorHAnsi" w:cstheme="minorHAnsi"/>
          <w:noProof/>
          <w:sz w:val="22"/>
          <w:szCs w:val="22"/>
        </w:rPr>
        <w:t xml:space="preserve"> Implemented Learning Walks to elicit insights from the student and teacher perspective is described. The school is genuinely generating and triangulating feedback</w:t>
      </w:r>
    </w:p>
    <w:p w14:paraId="3A15C2EB" w14:textId="19F5CB8E" w:rsidR="00125D19" w:rsidRPr="00B76FD8" w:rsidRDefault="00DA047B" w:rsidP="00125D19">
      <w:pPr>
        <w:pStyle w:val="EndNoteBibliography"/>
        <w:numPr>
          <w:ilvl w:val="2"/>
          <w:numId w:val="39"/>
        </w:numPr>
        <w:rPr>
          <w:rFonts w:asciiTheme="minorHAnsi" w:hAnsiTheme="minorHAnsi" w:cstheme="minorHAnsi"/>
          <w:noProof/>
          <w:sz w:val="22"/>
          <w:szCs w:val="22"/>
        </w:rPr>
      </w:pPr>
      <w:hyperlink r:id="rId21">
        <w:r w:rsidR="00125D19" w:rsidRPr="00B76FD8">
          <w:rPr>
            <w:rStyle w:val="Hyperlink"/>
            <w:rFonts w:asciiTheme="minorHAnsi" w:hAnsiTheme="minorHAnsi" w:cstheme="minorHAnsi"/>
            <w:noProof/>
            <w:sz w:val="22"/>
            <w:szCs w:val="22"/>
          </w:rPr>
          <w:t>Traralgon Senior College</w:t>
        </w:r>
      </w:hyperlink>
      <w:r w:rsidR="00125D19" w:rsidRPr="00B76FD8">
        <w:rPr>
          <w:rFonts w:asciiTheme="minorHAnsi" w:hAnsiTheme="minorHAnsi" w:cstheme="minorHAnsi"/>
          <w:noProof/>
          <w:sz w:val="22"/>
          <w:szCs w:val="22"/>
        </w:rPr>
        <w:t xml:space="preserve">: Student Voice Teams and Student Action Teams were the key enablers of several initiatives including co-designed learning behaviours, curriculum co-design and student participation in school decision-making. </w:t>
      </w:r>
    </w:p>
    <w:p w14:paraId="494891B4" w14:textId="77777777" w:rsidR="0090370C" w:rsidRPr="00B76FD8" w:rsidRDefault="0090370C">
      <w:pPr>
        <w:spacing w:after="0"/>
        <w:rPr>
          <w:rFonts w:asciiTheme="majorHAnsi" w:eastAsiaTheme="majorEastAsia" w:hAnsiTheme="majorHAnsi" w:cstheme="majorBidi"/>
          <w:b/>
          <w:caps/>
          <w:color w:val="004EA8" w:themeColor="accent1"/>
          <w:szCs w:val="22"/>
        </w:rPr>
      </w:pPr>
      <w:r w:rsidRPr="00B76FD8">
        <w:rPr>
          <w:szCs w:val="22"/>
        </w:rPr>
        <w:br w:type="page"/>
      </w:r>
    </w:p>
    <w:p w14:paraId="0461D0FD" w14:textId="74E3267D" w:rsidR="003D0C53" w:rsidRDefault="0028282F" w:rsidP="0028282F">
      <w:pPr>
        <w:pStyle w:val="Heading2"/>
        <w:rPr>
          <w:noProof/>
        </w:rPr>
      </w:pPr>
      <w:r>
        <w:rPr>
          <w:noProof/>
        </w:rPr>
        <w:t>REFERENCES:</w:t>
      </w:r>
    </w:p>
    <w:p w14:paraId="35EC9615" w14:textId="0C6E90B0"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Ainscow, M., Dyson, A., Goldrick, S., &amp; West, M. (2016). Using collaborative inquiry to foster equity within school systems: Opportunities and barriers. </w:t>
      </w:r>
      <w:r w:rsidRPr="00B76FD8">
        <w:rPr>
          <w:rFonts w:asciiTheme="minorHAnsi" w:hAnsiTheme="minorHAnsi" w:cstheme="minorHAnsi"/>
          <w:i/>
          <w:iCs/>
          <w:noProof/>
          <w:sz w:val="22"/>
          <w:szCs w:val="22"/>
        </w:rPr>
        <w:t>School Effectiveness and School Improvement, 27</w:t>
      </w:r>
      <w:r w:rsidRPr="001C72E9">
        <w:rPr>
          <w:rFonts w:asciiTheme="minorHAnsi" w:hAnsiTheme="minorHAnsi" w:cstheme="minorHAnsi"/>
          <w:noProof/>
          <w:sz w:val="22"/>
          <w:szCs w:val="22"/>
        </w:rPr>
        <w:t xml:space="preserve">(1), 7-23. </w:t>
      </w:r>
    </w:p>
    <w:p w14:paraId="7F7C48FB" w14:textId="5EBB070B" w:rsidR="004E7C8F" w:rsidRDefault="00D47DAA" w:rsidP="00784F77">
      <w:pPr>
        <w:pStyle w:val="EndNoteBibliography"/>
        <w:ind w:left="720" w:hanging="720"/>
        <w:rPr>
          <w:rFonts w:asciiTheme="minorHAnsi" w:hAnsiTheme="minorHAnsi" w:cstheme="minorHAnsi"/>
          <w:noProof/>
          <w:sz w:val="22"/>
          <w:szCs w:val="22"/>
          <w:lang w:val="en-GB"/>
        </w:rPr>
      </w:pPr>
      <w:r w:rsidRPr="00D47DAA">
        <w:rPr>
          <w:rFonts w:asciiTheme="minorHAnsi" w:hAnsiTheme="minorHAnsi" w:cstheme="minorHAnsi"/>
          <w:noProof/>
          <w:sz w:val="22"/>
          <w:szCs w:val="22"/>
          <w:lang w:val="en-GB"/>
        </w:rPr>
        <w:t xml:space="preserve">Andrews, D., &amp; Crowther F. (2006). Teachers as leaders in a knowledge society: Encouraging signs of a new professionalism. </w:t>
      </w:r>
      <w:r w:rsidRPr="00B76FD8">
        <w:rPr>
          <w:rFonts w:asciiTheme="minorHAnsi" w:hAnsiTheme="minorHAnsi" w:cstheme="minorHAnsi"/>
          <w:i/>
          <w:iCs/>
          <w:noProof/>
          <w:sz w:val="22"/>
          <w:szCs w:val="22"/>
          <w:lang w:val="en-GB"/>
        </w:rPr>
        <w:t>Journal of School Leadership, 16</w:t>
      </w:r>
      <w:r w:rsidRPr="00D47DAA">
        <w:rPr>
          <w:rFonts w:asciiTheme="minorHAnsi" w:hAnsiTheme="minorHAnsi" w:cstheme="minorHAnsi"/>
          <w:noProof/>
          <w:sz w:val="22"/>
          <w:szCs w:val="22"/>
          <w:lang w:val="en-GB"/>
        </w:rPr>
        <w:t>(5), 534–549</w:t>
      </w:r>
      <w:r>
        <w:rPr>
          <w:rFonts w:asciiTheme="minorHAnsi" w:hAnsiTheme="minorHAnsi" w:cstheme="minorHAnsi"/>
          <w:noProof/>
          <w:sz w:val="22"/>
          <w:szCs w:val="22"/>
          <w:lang w:val="en-GB"/>
        </w:rPr>
        <w:t>.</w:t>
      </w:r>
    </w:p>
    <w:p w14:paraId="082A02EE" w14:textId="1CEBF591" w:rsidR="00593298" w:rsidRPr="001C72E9" w:rsidRDefault="00593298"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Arseneault, L. 2017. The long-term impact of bullying victimisation on mental health. </w:t>
      </w:r>
      <w:r w:rsidRPr="00B76FD8">
        <w:rPr>
          <w:rFonts w:asciiTheme="minorHAnsi" w:hAnsiTheme="minorHAnsi" w:cstheme="minorHAnsi"/>
          <w:i/>
          <w:iCs/>
          <w:noProof/>
          <w:sz w:val="22"/>
          <w:szCs w:val="22"/>
        </w:rPr>
        <w:t>World Psychiatry, 16</w:t>
      </w:r>
      <w:r w:rsidR="0011696A">
        <w:rPr>
          <w:rFonts w:asciiTheme="minorHAnsi" w:hAnsiTheme="minorHAnsi" w:cstheme="minorHAnsi"/>
          <w:noProof/>
          <w:sz w:val="22"/>
          <w:szCs w:val="22"/>
        </w:rPr>
        <w:t>(</w:t>
      </w:r>
      <w:r w:rsidRPr="001C72E9">
        <w:rPr>
          <w:rFonts w:asciiTheme="minorHAnsi" w:hAnsiTheme="minorHAnsi" w:cstheme="minorHAnsi"/>
          <w:noProof/>
          <w:sz w:val="22"/>
          <w:szCs w:val="22"/>
        </w:rPr>
        <w:t>1</w:t>
      </w:r>
      <w:r w:rsidR="0011696A">
        <w:rPr>
          <w:rFonts w:asciiTheme="minorHAnsi" w:hAnsiTheme="minorHAnsi" w:cstheme="minorHAnsi"/>
          <w:noProof/>
          <w:sz w:val="22"/>
          <w:szCs w:val="22"/>
        </w:rPr>
        <w:t>)</w:t>
      </w:r>
      <w:r w:rsidR="003C48D8">
        <w:rPr>
          <w:rFonts w:asciiTheme="minorHAnsi" w:hAnsiTheme="minorHAnsi" w:cstheme="minorHAnsi"/>
          <w:noProof/>
          <w:sz w:val="22"/>
          <w:szCs w:val="22"/>
        </w:rPr>
        <w:t>, 27-28.</w:t>
      </w:r>
    </w:p>
    <w:p w14:paraId="5046632B" w14:textId="24FFE612"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Baroutsis, A., McGregor, G., &amp; Mills, M. (2016). Pedagogic voice: Student voice in teaching and engagement pedagogies. </w:t>
      </w:r>
      <w:r w:rsidRPr="00B76FD8">
        <w:rPr>
          <w:rFonts w:asciiTheme="minorHAnsi" w:hAnsiTheme="minorHAnsi" w:cstheme="minorHAnsi"/>
          <w:i/>
          <w:iCs/>
          <w:noProof/>
          <w:sz w:val="22"/>
          <w:szCs w:val="22"/>
        </w:rPr>
        <w:t>Pedagogy, Culture &amp; Society, 24</w:t>
      </w:r>
      <w:r w:rsidRPr="001C72E9">
        <w:rPr>
          <w:rFonts w:asciiTheme="minorHAnsi" w:hAnsiTheme="minorHAnsi" w:cstheme="minorHAnsi"/>
          <w:noProof/>
          <w:sz w:val="22"/>
          <w:szCs w:val="22"/>
        </w:rPr>
        <w:t>(1), 123-140.</w:t>
      </w:r>
    </w:p>
    <w:p w14:paraId="375743A9" w14:textId="77777777"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Bills, A., &amp; Giles, D. (2016). Repositioning diagnostic school reviews using appreciative inquiry: A way of eliciting student voice for school improvement. </w:t>
      </w:r>
      <w:r w:rsidRPr="00B76FD8">
        <w:rPr>
          <w:rFonts w:asciiTheme="minorHAnsi" w:hAnsiTheme="minorHAnsi" w:cstheme="minorHAnsi"/>
          <w:i/>
          <w:iCs/>
          <w:noProof/>
          <w:sz w:val="22"/>
          <w:szCs w:val="22"/>
        </w:rPr>
        <w:t>Journal of Educational Leadership, Policy &amp; Practice, 31</w:t>
      </w:r>
      <w:r w:rsidRPr="001C72E9">
        <w:rPr>
          <w:rFonts w:asciiTheme="minorHAnsi" w:hAnsiTheme="minorHAnsi" w:cstheme="minorHAnsi"/>
          <w:noProof/>
          <w:sz w:val="22"/>
          <w:szCs w:val="22"/>
        </w:rPr>
        <w:t xml:space="preserve">(1/2), 165-179. </w:t>
      </w:r>
    </w:p>
    <w:p w14:paraId="76D33893" w14:textId="1ADBA41D" w:rsidR="005607E9" w:rsidRPr="001C72E9" w:rsidRDefault="005607E9" w:rsidP="007B3370">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Boberg, J. E., &amp; Bourgeois, S. J. (2016). The effects of integrated transformational leadership on achievement. </w:t>
      </w:r>
      <w:r w:rsidRPr="00B76FD8">
        <w:rPr>
          <w:rFonts w:asciiTheme="minorHAnsi" w:hAnsiTheme="minorHAnsi" w:cstheme="minorHAnsi"/>
          <w:i/>
          <w:iCs/>
          <w:noProof/>
          <w:sz w:val="22"/>
          <w:szCs w:val="22"/>
        </w:rPr>
        <w:t>Journal of Educational Administration, 54</w:t>
      </w:r>
      <w:r w:rsidRPr="001C72E9">
        <w:rPr>
          <w:rFonts w:asciiTheme="minorHAnsi" w:hAnsiTheme="minorHAnsi" w:cstheme="minorHAnsi"/>
          <w:noProof/>
          <w:sz w:val="22"/>
          <w:szCs w:val="22"/>
        </w:rPr>
        <w:t xml:space="preserve">(3), 357-374. </w:t>
      </w:r>
    </w:p>
    <w:p w14:paraId="59C0BE71" w14:textId="1710B3ED" w:rsidR="00005B0A"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Bonell, A.,  Fletcher, F., Wells, A., Harden, S., Murphy, J, &amp; Thomas J. (2013) Theories of how the school environment impacts on student health: Systematic review and synthesis. </w:t>
      </w:r>
      <w:r w:rsidRPr="00B76FD8">
        <w:rPr>
          <w:rFonts w:asciiTheme="minorHAnsi" w:hAnsiTheme="minorHAnsi" w:cstheme="minorHAnsi"/>
          <w:i/>
          <w:iCs/>
          <w:noProof/>
          <w:sz w:val="22"/>
          <w:szCs w:val="22"/>
        </w:rPr>
        <w:t>Health and Place, 24</w:t>
      </w:r>
      <w:r w:rsidRPr="001C72E9">
        <w:rPr>
          <w:rFonts w:asciiTheme="minorHAnsi" w:hAnsiTheme="minorHAnsi" w:cstheme="minorHAnsi"/>
          <w:noProof/>
          <w:sz w:val="22"/>
          <w:szCs w:val="22"/>
        </w:rPr>
        <w:t xml:space="preserve">(2), 242-249. </w:t>
      </w:r>
    </w:p>
    <w:p w14:paraId="7DD977C5" w14:textId="50A9FC45"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Bradford, D., &amp; Clarke, S. (2015). High value-add schools : key drivers of school improvement. Retrieved from, </w:t>
      </w:r>
      <w:hyperlink r:id="rId22" w:history="1">
        <w:r w:rsidR="0011696A" w:rsidRPr="006923FC">
          <w:rPr>
            <w:rStyle w:val="Hyperlink"/>
            <w:rFonts w:asciiTheme="minorHAnsi" w:hAnsiTheme="minorHAnsi" w:cstheme="minorHAnsi"/>
            <w:noProof/>
            <w:sz w:val="22"/>
            <w:szCs w:val="22"/>
          </w:rPr>
          <w:t>http://nla.gov.au/nla.arc-158409-20160517-0329-www.cese.nsw.gov.au/images/stories/PDF/HighValueAddReport_Oct2015.pdf</w:t>
        </w:r>
      </w:hyperlink>
      <w:r w:rsidR="0011696A">
        <w:rPr>
          <w:rFonts w:asciiTheme="minorHAnsi" w:hAnsiTheme="minorHAnsi" w:cstheme="minorHAnsi"/>
          <w:noProof/>
          <w:sz w:val="22"/>
          <w:szCs w:val="22"/>
        </w:rPr>
        <w:t xml:space="preserve"> </w:t>
      </w:r>
    </w:p>
    <w:p w14:paraId="65423244" w14:textId="03CDE749" w:rsidR="008E380F" w:rsidRPr="001C72E9" w:rsidRDefault="008E380F"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lang w:val="en-GB"/>
        </w:rPr>
        <w:t>Brophy, J. E. (2013). </w:t>
      </w:r>
      <w:r w:rsidRPr="001C72E9">
        <w:rPr>
          <w:rFonts w:asciiTheme="minorHAnsi" w:hAnsiTheme="minorHAnsi" w:cstheme="minorHAnsi"/>
          <w:i/>
          <w:iCs/>
          <w:noProof/>
          <w:sz w:val="22"/>
          <w:szCs w:val="22"/>
          <w:lang w:val="en-GB"/>
        </w:rPr>
        <w:t>Motivating students to learn</w:t>
      </w:r>
      <w:r w:rsidRPr="001C72E9">
        <w:rPr>
          <w:rFonts w:asciiTheme="minorHAnsi" w:hAnsiTheme="minorHAnsi" w:cstheme="minorHAnsi"/>
          <w:noProof/>
          <w:sz w:val="22"/>
          <w:szCs w:val="22"/>
          <w:lang w:val="en-GB"/>
        </w:rPr>
        <w:t xml:space="preserve">. </w:t>
      </w:r>
      <w:r w:rsidR="00B76FD8">
        <w:rPr>
          <w:rFonts w:asciiTheme="minorHAnsi" w:hAnsiTheme="minorHAnsi" w:cstheme="minorHAnsi"/>
          <w:noProof/>
          <w:sz w:val="22"/>
          <w:szCs w:val="22"/>
          <w:lang w:val="en-GB"/>
        </w:rPr>
        <w:t xml:space="preserve">London: </w:t>
      </w:r>
      <w:r w:rsidRPr="001C72E9">
        <w:rPr>
          <w:rFonts w:asciiTheme="minorHAnsi" w:hAnsiTheme="minorHAnsi" w:cstheme="minorHAnsi"/>
          <w:noProof/>
          <w:sz w:val="22"/>
          <w:szCs w:val="22"/>
          <w:lang w:val="en-GB"/>
        </w:rPr>
        <w:t>Routledge.</w:t>
      </w:r>
    </w:p>
    <w:p w14:paraId="1AD4BB27" w14:textId="7733B48A"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Brown, M., McNamara, G., O'Hara, J., Hood, S., Burns, D., &amp; Kurum, G. (2019). Evaluating the impact of distributed culturally responsive leadership in a disadvantaged rural primary school in Ireland. </w:t>
      </w:r>
      <w:r w:rsidRPr="00B76FD8">
        <w:rPr>
          <w:rFonts w:asciiTheme="minorHAnsi" w:hAnsiTheme="minorHAnsi" w:cstheme="minorHAnsi"/>
          <w:i/>
          <w:iCs/>
          <w:noProof/>
          <w:sz w:val="22"/>
          <w:szCs w:val="22"/>
        </w:rPr>
        <w:t>Educational Management Administration &amp; Leadership, 47</w:t>
      </w:r>
      <w:r w:rsidRPr="001C72E9">
        <w:rPr>
          <w:rFonts w:asciiTheme="minorHAnsi" w:hAnsiTheme="minorHAnsi" w:cstheme="minorHAnsi"/>
          <w:noProof/>
          <w:sz w:val="22"/>
          <w:szCs w:val="22"/>
        </w:rPr>
        <w:t xml:space="preserve">(3), 457-474. </w:t>
      </w:r>
    </w:p>
    <w:p w14:paraId="6E1C80EF" w14:textId="6C1ADE35"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CESE, (2020). What works best: 2020 update. Centre for Education Statistics and Evaluation. Retrieved from: </w:t>
      </w:r>
      <w:hyperlink r:id="rId23" w:history="1">
        <w:r w:rsidR="0011696A" w:rsidRPr="006923FC">
          <w:rPr>
            <w:rStyle w:val="Hyperlink"/>
            <w:rFonts w:asciiTheme="minorHAnsi" w:hAnsiTheme="minorHAnsi" w:cstheme="minorHAnsi"/>
            <w:noProof/>
            <w:sz w:val="22"/>
            <w:szCs w:val="22"/>
          </w:rPr>
          <w:t>https://www.cese.nsw.gov.au/publications-filter/what-works-best-2020-update</w:t>
        </w:r>
      </w:hyperlink>
      <w:r w:rsidR="0011696A">
        <w:rPr>
          <w:rFonts w:asciiTheme="minorHAnsi" w:hAnsiTheme="minorHAnsi" w:cstheme="minorHAnsi"/>
          <w:noProof/>
          <w:sz w:val="22"/>
          <w:szCs w:val="22"/>
        </w:rPr>
        <w:t xml:space="preserve"> </w:t>
      </w:r>
    </w:p>
    <w:p w14:paraId="0D6AE746" w14:textId="303150BB" w:rsidR="00374B7B" w:rsidRDefault="00374B7B" w:rsidP="00784F77">
      <w:pPr>
        <w:pStyle w:val="EndNoteBibliography"/>
        <w:ind w:left="720" w:hanging="720"/>
        <w:rPr>
          <w:rFonts w:asciiTheme="minorHAnsi" w:hAnsiTheme="minorHAnsi" w:cstheme="minorHAnsi"/>
          <w:noProof/>
          <w:sz w:val="22"/>
          <w:szCs w:val="22"/>
        </w:rPr>
      </w:pPr>
      <w:r w:rsidRPr="00374B7B">
        <w:rPr>
          <w:rFonts w:asciiTheme="minorHAnsi" w:hAnsiTheme="minorHAnsi" w:cstheme="minorHAnsi"/>
          <w:noProof/>
          <w:sz w:val="22"/>
          <w:szCs w:val="22"/>
          <w:lang w:val="en-GB"/>
        </w:rPr>
        <w:t xml:space="preserve">Crowther, F., Hann, L., &amp; McMaster, J., (2001). Parallel leadership: A new strategy for successful school reform. </w:t>
      </w:r>
      <w:r w:rsidRPr="00B76FD8">
        <w:rPr>
          <w:rFonts w:asciiTheme="minorHAnsi" w:hAnsiTheme="minorHAnsi" w:cstheme="minorHAnsi"/>
          <w:i/>
          <w:iCs/>
          <w:noProof/>
          <w:sz w:val="22"/>
          <w:szCs w:val="22"/>
          <w:lang w:val="en-GB"/>
        </w:rPr>
        <w:t>Practising Administrator, 23</w:t>
      </w:r>
      <w:r w:rsidRPr="00374B7B">
        <w:rPr>
          <w:rFonts w:asciiTheme="minorHAnsi" w:hAnsiTheme="minorHAnsi" w:cstheme="minorHAnsi"/>
          <w:noProof/>
          <w:sz w:val="22"/>
          <w:szCs w:val="22"/>
          <w:lang w:val="en-GB"/>
        </w:rPr>
        <w:t>(4), 12-14.</w:t>
      </w:r>
    </w:p>
    <w:p w14:paraId="568B52C0" w14:textId="7F8ADDC6"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DEECD, (2009). Signposts: Research points to how Victorian government schools have improved student performance. Melbourne: Education Policy and Research Division, Office for Policy, Research and Innovation, Department of Education and Early Childhood Development.</w:t>
      </w:r>
    </w:p>
    <w:p w14:paraId="39F26864" w14:textId="77777777"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Dignath, C., Buettner, G., &amp; Langfeldt, H. P. (2008). How can primary school students learn self-regulated learning strategies most effectively?: A meta-analysis on self-regulation training programmes. </w:t>
      </w:r>
      <w:r w:rsidRPr="00B76FD8">
        <w:rPr>
          <w:rFonts w:asciiTheme="minorHAnsi" w:hAnsiTheme="minorHAnsi" w:cstheme="minorHAnsi"/>
          <w:i/>
          <w:iCs/>
          <w:noProof/>
          <w:sz w:val="22"/>
          <w:szCs w:val="22"/>
        </w:rPr>
        <w:t>Educational Research Review, 3</w:t>
      </w:r>
      <w:r w:rsidRPr="001C72E9">
        <w:rPr>
          <w:rFonts w:asciiTheme="minorHAnsi" w:hAnsiTheme="minorHAnsi" w:cstheme="minorHAnsi"/>
          <w:noProof/>
          <w:sz w:val="22"/>
          <w:szCs w:val="22"/>
        </w:rPr>
        <w:t>(2), 101-129.</w:t>
      </w:r>
    </w:p>
    <w:p w14:paraId="239B9999" w14:textId="608764AF"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Dilley, J. (2009) Research Review: School-based Health Interventions and Academic Achievement. Washington State Board of Heal</w:t>
      </w:r>
      <w:r w:rsidRPr="001C72E9">
        <w:rPr>
          <w:rFonts w:asciiTheme="minorHAnsi" w:hAnsiTheme="minorHAnsi" w:cstheme="minorHAnsi"/>
          <w:sz w:val="22"/>
          <w:szCs w:val="22"/>
        </w:rPr>
        <w:t xml:space="preserve">th. Retrieved from </w:t>
      </w:r>
      <w:hyperlink r:id="rId24" w:history="1">
        <w:r w:rsidR="00914596" w:rsidRPr="006923FC">
          <w:rPr>
            <w:rStyle w:val="Hyperlink"/>
            <w:rFonts w:asciiTheme="minorHAnsi" w:hAnsiTheme="minorHAnsi" w:cstheme="minorHAnsi"/>
            <w:sz w:val="22"/>
            <w:szCs w:val="22"/>
          </w:rPr>
          <w:t>http://here.doh.wa.gov/materials/research-review-school-based-health-interventions-and-academic-achievement/12_HealthAcademic_E09L.pdf</w:t>
        </w:r>
      </w:hyperlink>
      <w:r w:rsidR="00914596">
        <w:rPr>
          <w:rFonts w:asciiTheme="minorHAnsi" w:hAnsiTheme="minorHAnsi" w:cstheme="minorHAnsi"/>
          <w:sz w:val="22"/>
          <w:szCs w:val="22"/>
        </w:rPr>
        <w:t xml:space="preserve"> </w:t>
      </w:r>
    </w:p>
    <w:p w14:paraId="15C6C191" w14:textId="52E0A4DB" w:rsidR="00666A14" w:rsidRPr="001C72E9" w:rsidRDefault="00666A14" w:rsidP="007B3370">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lang w:val="en-GB"/>
        </w:rPr>
        <w:t>Dix, K, Kashfee, S.A, Carslake, T, Sniedze-Gregory, S, O’Grady, E, &amp; Trevitt, J (2020). A systematic review of intervention research examining effective student wellbeing in schools and their academic outcomes. Evidence for Learning: Melbourne.</w:t>
      </w:r>
    </w:p>
    <w:p w14:paraId="2360512F" w14:textId="303E77C6"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 xml:space="preserve">Dix, K., Slee, P., Lawson, M. &amp; Keeves, J. (2012). Implementation quality of whole-school mental           </w:t>
      </w:r>
      <w:r w:rsidRPr="001C72E9">
        <w:rPr>
          <w:rFonts w:asciiTheme="minorHAnsi" w:hAnsiTheme="minorHAnsi" w:cstheme="minorHAnsi"/>
          <w:sz w:val="22"/>
          <w:szCs w:val="22"/>
          <w:lang w:val="en-GB"/>
        </w:rPr>
        <w:t xml:space="preserve">health promotion and students’ academic </w:t>
      </w:r>
      <w:r w:rsidR="00105B0E" w:rsidRPr="001C72E9">
        <w:rPr>
          <w:rFonts w:asciiTheme="minorHAnsi" w:hAnsiTheme="minorHAnsi" w:cstheme="minorHAnsi"/>
          <w:sz w:val="22"/>
          <w:szCs w:val="22"/>
          <w:lang w:val="en-GB"/>
        </w:rPr>
        <w:t>performance</w:t>
      </w:r>
      <w:r w:rsidRPr="001C72E9">
        <w:rPr>
          <w:rFonts w:asciiTheme="minorHAnsi" w:hAnsiTheme="minorHAnsi" w:cstheme="minorHAnsi"/>
          <w:sz w:val="22"/>
          <w:szCs w:val="22"/>
          <w:lang w:val="en-GB"/>
        </w:rPr>
        <w:t xml:space="preserve">. </w:t>
      </w:r>
      <w:r w:rsidRPr="001C72E9">
        <w:rPr>
          <w:rFonts w:asciiTheme="minorHAnsi" w:hAnsiTheme="minorHAnsi" w:cstheme="minorHAnsi"/>
          <w:i/>
          <w:sz w:val="22"/>
          <w:szCs w:val="22"/>
          <w:lang w:val="en-GB"/>
        </w:rPr>
        <w:t>Child and Adolescent Mental Health, 17</w:t>
      </w:r>
      <w:r w:rsidRPr="001C72E9">
        <w:rPr>
          <w:rFonts w:asciiTheme="minorHAnsi" w:hAnsiTheme="minorHAnsi" w:cstheme="minorHAnsi"/>
          <w:sz w:val="22"/>
          <w:szCs w:val="22"/>
          <w:lang w:val="en-GB"/>
        </w:rPr>
        <w:t>(1), 45-51.</w:t>
      </w:r>
    </w:p>
    <w:p w14:paraId="4117404E" w14:textId="15A20154"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Dogan, M. (2017). School culture and effectiveness. </w:t>
      </w:r>
      <w:r w:rsidRPr="00B76FD8">
        <w:rPr>
          <w:rFonts w:asciiTheme="minorHAnsi" w:hAnsiTheme="minorHAnsi" w:cstheme="minorHAnsi"/>
          <w:i/>
          <w:iCs/>
          <w:noProof/>
          <w:sz w:val="22"/>
          <w:szCs w:val="22"/>
        </w:rPr>
        <w:t>Okul Kültürü Ve Etkİlİlİk., 12</w:t>
      </w:r>
      <w:r w:rsidRPr="001C72E9">
        <w:rPr>
          <w:rFonts w:asciiTheme="minorHAnsi" w:hAnsiTheme="minorHAnsi" w:cstheme="minorHAnsi"/>
          <w:noProof/>
          <w:sz w:val="22"/>
          <w:szCs w:val="22"/>
        </w:rPr>
        <w:t xml:space="preserve">(25), 253-264. </w:t>
      </w:r>
    </w:p>
    <w:p w14:paraId="340ACE13" w14:textId="77777777"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Donker, A. S., De Boer, H., Kostons, D., Van Ewijk, C. D., &amp; van der Werf, M. P. (2014). Effectiveness of learning strategy instruction on academic performance: A meta-analysis. </w:t>
      </w:r>
      <w:r w:rsidRPr="00B76FD8">
        <w:rPr>
          <w:rFonts w:asciiTheme="minorHAnsi" w:hAnsiTheme="minorHAnsi" w:cstheme="minorHAnsi"/>
          <w:i/>
          <w:iCs/>
          <w:noProof/>
          <w:sz w:val="22"/>
          <w:szCs w:val="22"/>
        </w:rPr>
        <w:t>Educational Research Review, 11</w:t>
      </w:r>
      <w:r w:rsidRPr="001C72E9">
        <w:rPr>
          <w:rFonts w:asciiTheme="minorHAnsi" w:hAnsiTheme="minorHAnsi" w:cstheme="minorHAnsi"/>
          <w:noProof/>
          <w:sz w:val="22"/>
          <w:szCs w:val="22"/>
        </w:rPr>
        <w:t>, 1-26.</w:t>
      </w:r>
    </w:p>
    <w:p w14:paraId="1D906B4C" w14:textId="5C03D0E9"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Evidence for Learning (2019a). Metacognition and self</w:t>
      </w:r>
      <w:r w:rsidRPr="001C72E9">
        <w:rPr>
          <w:rFonts w:asciiTheme="minorHAnsi" w:hAnsiTheme="minorHAnsi" w:cstheme="minorHAnsi"/>
          <w:noProof/>
          <w:sz w:val="22"/>
          <w:szCs w:val="22"/>
        </w:rPr>
        <w:noBreakHyphen/>
        <w:t xml:space="preserve">regulated learning, Sydney: Evidence for Learning. Retrieved from: </w:t>
      </w:r>
      <w:hyperlink r:id="rId25" w:history="1">
        <w:r w:rsidRPr="001C72E9">
          <w:rPr>
            <w:rFonts w:asciiTheme="minorHAnsi" w:hAnsiTheme="minorHAnsi" w:cstheme="minorHAnsi"/>
            <w:noProof/>
            <w:sz w:val="22"/>
            <w:szCs w:val="22"/>
          </w:rPr>
          <w:t>https://evidenceforlearning.org.au/the-toolkits/the-teaching-and-learning-toolkit/all-approaches/metacognition-and-self-regulation/</w:t>
        </w:r>
      </w:hyperlink>
      <w:r w:rsidR="00AD45AB">
        <w:rPr>
          <w:rFonts w:asciiTheme="minorHAnsi" w:hAnsiTheme="minorHAnsi" w:cstheme="minorHAnsi"/>
          <w:noProof/>
          <w:sz w:val="22"/>
          <w:szCs w:val="22"/>
        </w:rPr>
        <w:t xml:space="preserve">  </w:t>
      </w:r>
    </w:p>
    <w:p w14:paraId="48710585" w14:textId="77777777"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Evidence for Learning (2019b). Social and emotional learning, Sydney. Retrieved from </w:t>
      </w:r>
      <w:hyperlink r:id="rId26" w:history="1">
        <w:r w:rsidRPr="001C72E9">
          <w:rPr>
            <w:rFonts w:asciiTheme="minorHAnsi" w:hAnsiTheme="minorHAnsi" w:cstheme="minorHAnsi"/>
            <w:noProof/>
            <w:sz w:val="22"/>
            <w:szCs w:val="22"/>
          </w:rPr>
          <w:t>https://www.evidenceforlearning.org.au/the-toolkits/the-teaching-and-learning-toolkit/all-approaches/social-and-emotional-learning/</w:t>
        </w:r>
      </w:hyperlink>
    </w:p>
    <w:p w14:paraId="32EDA106" w14:textId="0319BC46"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 xml:space="preserve">Fielding, M. (2001) Beyond the Rhetoric of Student Voice: new departures or new constraints in the transformation of 21st century schooling? </w:t>
      </w:r>
      <w:r w:rsidRPr="00B76FD8">
        <w:rPr>
          <w:rFonts w:asciiTheme="minorHAnsi" w:hAnsiTheme="minorHAnsi" w:cstheme="minorHAnsi"/>
          <w:i/>
          <w:iCs/>
          <w:noProof/>
          <w:sz w:val="22"/>
          <w:szCs w:val="22"/>
        </w:rPr>
        <w:t>FORUM, 43</w:t>
      </w:r>
      <w:r w:rsidRPr="001C72E9">
        <w:rPr>
          <w:rFonts w:asciiTheme="minorHAnsi" w:hAnsiTheme="minorHAnsi" w:cstheme="minorHAnsi"/>
          <w:noProof/>
          <w:sz w:val="22"/>
          <w:szCs w:val="22"/>
        </w:rPr>
        <w:t xml:space="preserve">(2), 100. </w:t>
      </w:r>
    </w:p>
    <w:p w14:paraId="6147379F" w14:textId="77777777"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 xml:space="preserve">Filges, T., Torgerson, C., Gascoine, L., Dietrichson, J., Nielsen, C. &amp; Viinholt, B. A. (2019). Effectiveness of continuing professional development training of welfare professionals on outcomes for children and young people: </w:t>
      </w:r>
      <w:r w:rsidRPr="001C72E9">
        <w:rPr>
          <w:rFonts w:asciiTheme="minorHAnsi" w:hAnsiTheme="minorHAnsi" w:cstheme="minorHAnsi"/>
          <w:sz w:val="22"/>
          <w:szCs w:val="22"/>
          <w:lang w:val="en-GB"/>
        </w:rPr>
        <w:t xml:space="preserve">A systematic review. </w:t>
      </w:r>
      <w:r w:rsidRPr="001C72E9">
        <w:rPr>
          <w:rFonts w:asciiTheme="minorHAnsi" w:hAnsiTheme="minorHAnsi" w:cstheme="minorHAnsi"/>
          <w:i/>
          <w:sz w:val="22"/>
          <w:szCs w:val="22"/>
          <w:lang w:val="en-GB"/>
        </w:rPr>
        <w:t>Campbell Systematic Reviews, 15</w:t>
      </w:r>
      <w:r w:rsidRPr="001C72E9">
        <w:rPr>
          <w:rFonts w:asciiTheme="minorHAnsi" w:hAnsiTheme="minorHAnsi" w:cstheme="minorHAnsi"/>
          <w:sz w:val="22"/>
          <w:szCs w:val="22"/>
          <w:lang w:val="en-GB"/>
        </w:rPr>
        <w:t>(4), 1-31.</w:t>
      </w:r>
    </w:p>
    <w:p w14:paraId="042DC3CE" w14:textId="77777777"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Fullan, M. (2007). The new meaning of educational change. New York: Teacher’s College Press.</w:t>
      </w:r>
    </w:p>
    <w:p w14:paraId="3203E541" w14:textId="77777777" w:rsidR="00790EC8" w:rsidRPr="001C72E9" w:rsidRDefault="00790EC8" w:rsidP="00784F77">
      <w:pPr>
        <w:pStyle w:val="EndNoteBibliography"/>
        <w:ind w:left="720" w:hanging="720"/>
        <w:rPr>
          <w:rFonts w:asciiTheme="minorHAnsi" w:hAnsiTheme="minorHAnsi" w:cstheme="minorHAnsi"/>
          <w:noProof/>
          <w:sz w:val="22"/>
          <w:szCs w:val="22"/>
          <w:lang w:val="en-GB"/>
        </w:rPr>
      </w:pPr>
      <w:r w:rsidRPr="001C72E9">
        <w:rPr>
          <w:rFonts w:asciiTheme="minorHAnsi" w:hAnsiTheme="minorHAnsi" w:cstheme="minorHAnsi"/>
          <w:noProof/>
          <w:sz w:val="22"/>
          <w:szCs w:val="22"/>
          <w:lang w:val="en-GB"/>
        </w:rPr>
        <w:t>Gerber, M., Ludyga, S., Mücke, M., Colledge, F., Brand, S., &amp; Pühse, U. (2017). Low vigorous physical activity is associated with increased adrenocortical reactivity to psychosocial stress in students with high stress perceptions. </w:t>
      </w:r>
      <w:r w:rsidRPr="001C72E9">
        <w:rPr>
          <w:rFonts w:asciiTheme="minorHAnsi" w:hAnsiTheme="minorHAnsi" w:cstheme="minorHAnsi"/>
          <w:i/>
          <w:iCs/>
          <w:noProof/>
          <w:sz w:val="22"/>
          <w:szCs w:val="22"/>
          <w:lang w:val="en-GB"/>
        </w:rPr>
        <w:t>Psychoneuroendocrinology</w:t>
      </w:r>
      <w:r w:rsidRPr="001C72E9">
        <w:rPr>
          <w:rFonts w:asciiTheme="minorHAnsi" w:hAnsiTheme="minorHAnsi" w:cstheme="minorHAnsi"/>
          <w:noProof/>
          <w:sz w:val="22"/>
          <w:szCs w:val="22"/>
          <w:lang w:val="en-GB"/>
        </w:rPr>
        <w:t>, </w:t>
      </w:r>
      <w:r w:rsidRPr="001C72E9">
        <w:rPr>
          <w:rFonts w:asciiTheme="minorHAnsi" w:hAnsiTheme="minorHAnsi" w:cstheme="minorHAnsi"/>
          <w:i/>
          <w:iCs/>
          <w:noProof/>
          <w:sz w:val="22"/>
          <w:szCs w:val="22"/>
          <w:lang w:val="en-GB"/>
        </w:rPr>
        <w:t>80</w:t>
      </w:r>
      <w:r w:rsidRPr="001C72E9">
        <w:rPr>
          <w:rFonts w:asciiTheme="minorHAnsi" w:hAnsiTheme="minorHAnsi" w:cstheme="minorHAnsi"/>
          <w:noProof/>
          <w:sz w:val="22"/>
          <w:szCs w:val="22"/>
          <w:lang w:val="en-GB"/>
        </w:rPr>
        <w:t>, 104-113.</w:t>
      </w:r>
    </w:p>
    <w:p w14:paraId="6ABD5EAB" w14:textId="7B6A246A"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Glew, G. M., Fan, M. Y., Katon, W., Rivara, F. P., &amp; Kernic, M. A. (2005). Bullying, psychosocial adjustment, and academic performance in elementary school. A</w:t>
      </w:r>
      <w:r w:rsidRPr="00B76FD8">
        <w:rPr>
          <w:rFonts w:asciiTheme="minorHAnsi" w:hAnsiTheme="minorHAnsi" w:cstheme="minorHAnsi"/>
          <w:i/>
          <w:iCs/>
          <w:noProof/>
          <w:sz w:val="22"/>
          <w:szCs w:val="22"/>
        </w:rPr>
        <w:t>rchives of pediatrics &amp; adolescent medicine, 159</w:t>
      </w:r>
      <w:r w:rsidRPr="001C72E9">
        <w:rPr>
          <w:rFonts w:asciiTheme="minorHAnsi" w:hAnsiTheme="minorHAnsi" w:cstheme="minorHAnsi"/>
          <w:noProof/>
          <w:sz w:val="22"/>
          <w:szCs w:val="22"/>
        </w:rPr>
        <w:t>(11), 1026-1031.</w:t>
      </w:r>
    </w:p>
    <w:p w14:paraId="7DE5C618" w14:textId="77777777"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Goldberg, J., Sklad, M., Elfrink, T., Schruers, K. M. G., Bohlmeijer, E. T. &amp; Clarke, A. M. (2019). Effectiveness of interventions ad</w:t>
      </w:r>
      <w:r w:rsidRPr="001C72E9">
        <w:rPr>
          <w:rFonts w:asciiTheme="minorHAnsi" w:hAnsiTheme="minorHAnsi" w:cstheme="minorHAnsi"/>
          <w:sz w:val="22"/>
          <w:szCs w:val="22"/>
          <w:lang w:val="en-GB"/>
        </w:rPr>
        <w:t xml:space="preserve">opting a whole school to enhancing social and emotional development: a meta-analysis. </w:t>
      </w:r>
      <w:r w:rsidRPr="001C72E9">
        <w:rPr>
          <w:rFonts w:asciiTheme="minorHAnsi" w:hAnsiTheme="minorHAnsi" w:cstheme="minorHAnsi"/>
          <w:i/>
          <w:sz w:val="22"/>
          <w:szCs w:val="22"/>
          <w:lang w:val="en-GB"/>
        </w:rPr>
        <w:t>European Journal of Psychology of Education, 34</w:t>
      </w:r>
      <w:r w:rsidRPr="001C72E9">
        <w:rPr>
          <w:rFonts w:asciiTheme="minorHAnsi" w:hAnsiTheme="minorHAnsi" w:cstheme="minorHAnsi"/>
          <w:sz w:val="22"/>
          <w:szCs w:val="22"/>
          <w:lang w:val="en-GB"/>
        </w:rPr>
        <w:t>,</w:t>
      </w:r>
      <w:r w:rsidRPr="001C72E9">
        <w:rPr>
          <w:rFonts w:asciiTheme="minorHAnsi" w:hAnsiTheme="minorHAnsi" w:cstheme="minorHAnsi"/>
          <w:i/>
          <w:sz w:val="22"/>
          <w:szCs w:val="22"/>
          <w:lang w:val="en-GB"/>
        </w:rPr>
        <w:t xml:space="preserve"> </w:t>
      </w:r>
      <w:r w:rsidRPr="001C72E9">
        <w:rPr>
          <w:rFonts w:asciiTheme="minorHAnsi" w:hAnsiTheme="minorHAnsi" w:cstheme="minorHAnsi"/>
          <w:sz w:val="22"/>
          <w:szCs w:val="22"/>
          <w:lang w:val="en-GB"/>
        </w:rPr>
        <w:t>755-782.</w:t>
      </w:r>
    </w:p>
    <w:p w14:paraId="72ED9036" w14:textId="77777777"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Gonzalez, T. E., Hernandez-Saca, D. I., &amp; Artiles, A. J. (2017). In search of voice: Theory and methods in K-12 student voice research in the US, 1990–2010. </w:t>
      </w:r>
      <w:r w:rsidRPr="00B76FD8">
        <w:rPr>
          <w:rFonts w:asciiTheme="minorHAnsi" w:hAnsiTheme="minorHAnsi" w:cstheme="minorHAnsi"/>
          <w:i/>
          <w:iCs/>
          <w:noProof/>
          <w:sz w:val="22"/>
          <w:szCs w:val="22"/>
        </w:rPr>
        <w:t>Educational Review, 69</w:t>
      </w:r>
      <w:r w:rsidRPr="001C72E9">
        <w:rPr>
          <w:rFonts w:asciiTheme="minorHAnsi" w:hAnsiTheme="minorHAnsi" w:cstheme="minorHAnsi"/>
          <w:noProof/>
          <w:sz w:val="22"/>
          <w:szCs w:val="22"/>
        </w:rPr>
        <w:t>(4), 451-473.</w:t>
      </w:r>
    </w:p>
    <w:p w14:paraId="1F21E290" w14:textId="0D588B38"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Hajisoteriou, C., Maniatis, P., &amp; Angelides, P. (2019). Teacher professional development for improving the intercultural school: An example of a participatory course on stereotypes. Education Inquiry, 10(2), 166-188. </w:t>
      </w:r>
    </w:p>
    <w:p w14:paraId="71FD611C" w14:textId="77777777"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Hargreaves, D. (2005) Personalising Learning: Next Steps in Working Laterally In Children Taken Seriously in Theory, Policy and Practice. London: Jessica Kingsley Publishers.</w:t>
      </w:r>
    </w:p>
    <w:p w14:paraId="20837539" w14:textId="21454C05"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Hartman, J. J. (2018). See the connections? Addressing leadership and supervision challenges to support improved student achievement in a small rural school. </w:t>
      </w:r>
      <w:r w:rsidRPr="00B76FD8">
        <w:rPr>
          <w:rFonts w:asciiTheme="minorHAnsi" w:hAnsiTheme="minorHAnsi" w:cstheme="minorHAnsi"/>
          <w:i/>
          <w:iCs/>
          <w:noProof/>
          <w:sz w:val="22"/>
          <w:szCs w:val="22"/>
        </w:rPr>
        <w:t>Journal of Cases in Educational Leadership, 21</w:t>
      </w:r>
      <w:r w:rsidRPr="001C72E9">
        <w:rPr>
          <w:rFonts w:asciiTheme="minorHAnsi" w:hAnsiTheme="minorHAnsi" w:cstheme="minorHAnsi"/>
          <w:noProof/>
          <w:sz w:val="22"/>
          <w:szCs w:val="22"/>
        </w:rPr>
        <w:t xml:space="preserve">(3), 36-47. </w:t>
      </w:r>
    </w:p>
    <w:p w14:paraId="6E34BD88" w14:textId="77777777"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Hattie, J. (2009) Visible Learning:</w:t>
      </w:r>
      <w:r w:rsidRPr="001C72E9">
        <w:rPr>
          <w:rFonts w:asciiTheme="minorHAnsi" w:hAnsiTheme="minorHAnsi" w:cstheme="minorHAnsi"/>
          <w:sz w:val="22"/>
          <w:szCs w:val="22"/>
        </w:rPr>
        <w:t xml:space="preserve"> A synthesis of over 800 meta-analyses relating to achievement. Milton Park, UK: Routledge.</w:t>
      </w:r>
    </w:p>
    <w:p w14:paraId="52186F20" w14:textId="6AD95EAF" w:rsidR="00FA0919" w:rsidRPr="001C72E9" w:rsidRDefault="00FA0919" w:rsidP="006C62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Hegberg, N. J. &amp; Tone, E. B., 2015. Physical activity and stress resilience: Considering those at-risk for developing mental health problems. </w:t>
      </w:r>
      <w:r w:rsidRPr="00B76FD8">
        <w:rPr>
          <w:rFonts w:asciiTheme="minorHAnsi" w:hAnsiTheme="minorHAnsi" w:cstheme="minorHAnsi"/>
          <w:i/>
          <w:iCs/>
          <w:noProof/>
          <w:sz w:val="22"/>
          <w:szCs w:val="22"/>
        </w:rPr>
        <w:t>Mental Health and Physical Activity, 8</w:t>
      </w:r>
      <w:r w:rsidRPr="001C72E9">
        <w:rPr>
          <w:rFonts w:asciiTheme="minorHAnsi" w:hAnsiTheme="minorHAnsi" w:cstheme="minorHAnsi"/>
          <w:noProof/>
          <w:sz w:val="22"/>
          <w:szCs w:val="22"/>
        </w:rPr>
        <w:t>,</w:t>
      </w:r>
      <w:r w:rsidR="00735D7A">
        <w:rPr>
          <w:rFonts w:asciiTheme="minorHAnsi" w:hAnsiTheme="minorHAnsi" w:cstheme="minorHAnsi"/>
          <w:noProof/>
          <w:sz w:val="22"/>
          <w:szCs w:val="22"/>
        </w:rPr>
        <w:t xml:space="preserve"> </w:t>
      </w:r>
      <w:r w:rsidRPr="001C72E9">
        <w:rPr>
          <w:rFonts w:asciiTheme="minorHAnsi" w:hAnsiTheme="minorHAnsi" w:cstheme="minorHAnsi"/>
          <w:noProof/>
          <w:sz w:val="22"/>
          <w:szCs w:val="22"/>
        </w:rPr>
        <w:t>1-7.</w:t>
      </w:r>
    </w:p>
    <w:p w14:paraId="78580297" w14:textId="26F9A415"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 xml:space="preserve">Herlitz, L., MacIntyre, H., Osborn, T. &amp; Bonell, C. (2020). The sustainability of public health interventions in schools: a systematic review. </w:t>
      </w:r>
      <w:r w:rsidRPr="001C72E9">
        <w:rPr>
          <w:rFonts w:asciiTheme="minorHAnsi" w:hAnsiTheme="minorHAnsi" w:cstheme="minorHAnsi"/>
          <w:i/>
          <w:sz w:val="22"/>
          <w:szCs w:val="22"/>
          <w:lang w:val="en-GB"/>
        </w:rPr>
        <w:t>Implementation Science, 15</w:t>
      </w:r>
      <w:r w:rsidRPr="001C72E9">
        <w:rPr>
          <w:rFonts w:asciiTheme="minorHAnsi" w:hAnsiTheme="minorHAnsi" w:cstheme="minorHAnsi"/>
          <w:sz w:val="22"/>
          <w:szCs w:val="22"/>
          <w:lang w:val="en-GB"/>
        </w:rPr>
        <w:t>(4), 1-28.</w:t>
      </w:r>
    </w:p>
    <w:p w14:paraId="6368422E" w14:textId="77777777"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 xml:space="preserve">Holdsworth, R. (2005) Taking Young People Seriously Means Giving Them Serious Things To Do In </w:t>
      </w:r>
      <w:r w:rsidRPr="001C72E9">
        <w:rPr>
          <w:rFonts w:asciiTheme="minorHAnsi" w:hAnsiTheme="minorHAnsi" w:cstheme="minorHAnsi"/>
          <w:i/>
          <w:sz w:val="22"/>
          <w:szCs w:val="22"/>
        </w:rPr>
        <w:t>Children Taken Seriously in Theory, Policy and Practice</w:t>
      </w:r>
      <w:r w:rsidRPr="001C72E9">
        <w:rPr>
          <w:rFonts w:asciiTheme="minorHAnsi" w:hAnsiTheme="minorHAnsi" w:cstheme="minorHAnsi"/>
          <w:sz w:val="22"/>
          <w:szCs w:val="22"/>
        </w:rPr>
        <w:t>. London: Jessica Kingsley Publishers.</w:t>
      </w:r>
    </w:p>
    <w:p w14:paraId="6E45C1FE" w14:textId="259AC1C0" w:rsidR="00EA1C3D" w:rsidRPr="001C72E9" w:rsidRDefault="00EA1C3D">
      <w:pPr>
        <w:pStyle w:val="EndNoteBibliography"/>
        <w:ind w:left="720" w:hanging="720"/>
        <w:rPr>
          <w:rFonts w:asciiTheme="minorHAnsi" w:hAnsiTheme="minorHAnsi" w:cstheme="minorHAnsi"/>
          <w:noProof/>
          <w:sz w:val="22"/>
          <w:szCs w:val="22"/>
          <w:lang w:val="en-GB"/>
        </w:rPr>
      </w:pPr>
      <w:r w:rsidRPr="001C72E9">
        <w:rPr>
          <w:rFonts w:asciiTheme="minorHAnsi" w:hAnsiTheme="minorHAnsi" w:cstheme="minorHAnsi"/>
          <w:noProof/>
          <w:sz w:val="22"/>
          <w:szCs w:val="22"/>
          <w:lang w:val="en-GB"/>
        </w:rPr>
        <w:t>Hodges, A., Cordier, R., Joosten, A., Bourke-Taylor, H., &amp; Speyer, R. (2018). Evaluating the psychometric quality of school connectedness measures: A systematic review. </w:t>
      </w:r>
      <w:r w:rsidRPr="001C72E9">
        <w:rPr>
          <w:rFonts w:asciiTheme="minorHAnsi" w:hAnsiTheme="minorHAnsi" w:cstheme="minorHAnsi"/>
          <w:i/>
          <w:iCs/>
          <w:noProof/>
          <w:sz w:val="22"/>
          <w:szCs w:val="22"/>
          <w:lang w:val="en-GB"/>
        </w:rPr>
        <w:t>PloS one</w:t>
      </w:r>
      <w:r w:rsidRPr="001C72E9">
        <w:rPr>
          <w:rFonts w:asciiTheme="minorHAnsi" w:hAnsiTheme="minorHAnsi" w:cstheme="minorHAnsi"/>
          <w:noProof/>
          <w:sz w:val="22"/>
          <w:szCs w:val="22"/>
          <w:lang w:val="en-GB"/>
        </w:rPr>
        <w:t>, </w:t>
      </w:r>
      <w:r w:rsidRPr="001C72E9">
        <w:rPr>
          <w:rFonts w:asciiTheme="minorHAnsi" w:hAnsiTheme="minorHAnsi" w:cstheme="minorHAnsi"/>
          <w:i/>
          <w:iCs/>
          <w:noProof/>
          <w:sz w:val="22"/>
          <w:szCs w:val="22"/>
          <w:lang w:val="en-GB"/>
        </w:rPr>
        <w:t>13</w:t>
      </w:r>
      <w:r w:rsidRPr="001C72E9">
        <w:rPr>
          <w:rFonts w:asciiTheme="minorHAnsi" w:hAnsiTheme="minorHAnsi" w:cstheme="minorHAnsi"/>
          <w:noProof/>
          <w:sz w:val="22"/>
          <w:szCs w:val="22"/>
          <w:lang w:val="en-GB"/>
        </w:rPr>
        <w:t>(9),</w:t>
      </w:r>
      <w:r w:rsidR="00CF3CA9">
        <w:rPr>
          <w:rFonts w:asciiTheme="minorHAnsi" w:hAnsiTheme="minorHAnsi" w:cstheme="minorHAnsi"/>
          <w:noProof/>
          <w:sz w:val="22"/>
          <w:szCs w:val="22"/>
          <w:lang w:val="en-GB"/>
        </w:rPr>
        <w:t xml:space="preserve"> 1-27.</w:t>
      </w:r>
      <w:r w:rsidRPr="001C72E9">
        <w:rPr>
          <w:rFonts w:asciiTheme="minorHAnsi" w:hAnsiTheme="minorHAnsi" w:cstheme="minorHAnsi"/>
          <w:noProof/>
          <w:sz w:val="22"/>
          <w:szCs w:val="22"/>
          <w:lang w:val="en-GB"/>
        </w:rPr>
        <w:t xml:space="preserve"> </w:t>
      </w:r>
    </w:p>
    <w:p w14:paraId="32D15264" w14:textId="6C1B4C29" w:rsidR="002D5C76" w:rsidRPr="001C72E9" w:rsidRDefault="002D5C76">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lang w:val="en-GB"/>
        </w:rPr>
        <w:t>Jamal, F., Fletcher, A., Harden, A., Wells, H., Thomas, J., &amp; Bonell, C. (2013). The school environment and student health: a systematic review and meta-ethnography of qualitative research. </w:t>
      </w:r>
      <w:r w:rsidRPr="001C72E9">
        <w:rPr>
          <w:rFonts w:asciiTheme="minorHAnsi" w:hAnsiTheme="minorHAnsi" w:cstheme="minorHAnsi"/>
          <w:i/>
          <w:iCs/>
          <w:noProof/>
          <w:sz w:val="22"/>
          <w:szCs w:val="22"/>
          <w:lang w:val="en-GB"/>
        </w:rPr>
        <w:t>BMC public health</w:t>
      </w:r>
      <w:r w:rsidRPr="001C72E9">
        <w:rPr>
          <w:rFonts w:asciiTheme="minorHAnsi" w:hAnsiTheme="minorHAnsi" w:cstheme="minorHAnsi"/>
          <w:noProof/>
          <w:sz w:val="22"/>
          <w:szCs w:val="22"/>
          <w:lang w:val="en-GB"/>
        </w:rPr>
        <w:t>, </w:t>
      </w:r>
      <w:r w:rsidRPr="001C72E9">
        <w:rPr>
          <w:rFonts w:asciiTheme="minorHAnsi" w:hAnsiTheme="minorHAnsi" w:cstheme="minorHAnsi"/>
          <w:i/>
          <w:iCs/>
          <w:noProof/>
          <w:sz w:val="22"/>
          <w:szCs w:val="22"/>
          <w:lang w:val="en-GB"/>
        </w:rPr>
        <w:t>13</w:t>
      </w:r>
      <w:r w:rsidRPr="001C72E9">
        <w:rPr>
          <w:rFonts w:asciiTheme="minorHAnsi" w:hAnsiTheme="minorHAnsi" w:cstheme="minorHAnsi"/>
          <w:noProof/>
          <w:sz w:val="22"/>
          <w:szCs w:val="22"/>
          <w:lang w:val="en-GB"/>
        </w:rPr>
        <w:t>(1), 1-11.</w:t>
      </w:r>
    </w:p>
    <w:p w14:paraId="31BFCB22" w14:textId="54C2089D"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Jamtsho, S. (2015). Implementing a Whole-School Appr</w:t>
      </w:r>
      <w:r w:rsidRPr="001C72E9">
        <w:rPr>
          <w:rFonts w:asciiTheme="minorHAnsi" w:hAnsiTheme="minorHAnsi" w:cstheme="minorHAnsi"/>
          <w:sz w:val="22"/>
          <w:szCs w:val="22"/>
          <w:lang w:val="en-GB"/>
        </w:rPr>
        <w:t>oach to Student Wellbeing: A Study Examining the Implementation Experiences of Bhutanese and Australian Teachers in Wellbeing Leadership Roles. Melbourne: Melbourne Graduate School of Education, The University Melbourne</w:t>
      </w:r>
      <w:r w:rsidR="007331D4" w:rsidRPr="001C72E9">
        <w:rPr>
          <w:rFonts w:asciiTheme="minorHAnsi" w:hAnsiTheme="minorHAnsi" w:cstheme="minorHAnsi"/>
          <w:sz w:val="22"/>
          <w:szCs w:val="22"/>
          <w:lang w:val="en-GB"/>
        </w:rPr>
        <w:t>.</w:t>
      </w:r>
    </w:p>
    <w:p w14:paraId="2F204EBC" w14:textId="238849EB" w:rsidR="00483E32" w:rsidRPr="001C72E9" w:rsidRDefault="00483E32"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lang w:val="en-AU"/>
        </w:rPr>
        <w:t xml:space="preserve">Johns M.M., Lowry R., Rasberry C.N. 2018. Violence Victimisation, Substance Use, and Suicide Risk Among Sexual Minority High School Students — United States, 2015–2017. </w:t>
      </w:r>
      <w:r w:rsidRPr="001C72E9">
        <w:rPr>
          <w:rFonts w:asciiTheme="minorHAnsi" w:hAnsiTheme="minorHAnsi" w:cstheme="minorHAnsi"/>
          <w:i/>
          <w:iCs/>
          <w:noProof/>
          <w:sz w:val="22"/>
          <w:szCs w:val="22"/>
          <w:lang w:val="en-AU"/>
        </w:rPr>
        <w:t xml:space="preserve">Morbidity and Mortality Weekly </w:t>
      </w:r>
      <w:r w:rsidRPr="00AB0AC7">
        <w:rPr>
          <w:rFonts w:asciiTheme="minorHAnsi" w:hAnsiTheme="minorHAnsi" w:cstheme="minorHAnsi"/>
          <w:i/>
          <w:iCs/>
          <w:noProof/>
          <w:sz w:val="22"/>
          <w:szCs w:val="22"/>
          <w:lang w:val="en-AU"/>
        </w:rPr>
        <w:t>Report</w:t>
      </w:r>
      <w:r w:rsidRPr="00B76FD8">
        <w:rPr>
          <w:rFonts w:asciiTheme="minorHAnsi" w:hAnsiTheme="minorHAnsi" w:cstheme="minorHAnsi"/>
          <w:i/>
          <w:iCs/>
          <w:noProof/>
          <w:sz w:val="22"/>
          <w:szCs w:val="22"/>
          <w:lang w:val="en-AU"/>
        </w:rPr>
        <w:t>, 67</w:t>
      </w:r>
      <w:r w:rsidRPr="001C72E9">
        <w:rPr>
          <w:rFonts w:asciiTheme="minorHAnsi" w:hAnsiTheme="minorHAnsi" w:cstheme="minorHAnsi"/>
          <w:noProof/>
          <w:sz w:val="22"/>
          <w:szCs w:val="22"/>
          <w:lang w:val="en-AU"/>
        </w:rPr>
        <w:t>, 1211-1215.</w:t>
      </w:r>
    </w:p>
    <w:p w14:paraId="25E0AAD3" w14:textId="37E646CD"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Jones, S., Brush, K., Bailey, R., Brion-Meisels, G., McIntyre, J., Kahn, J., Nelson, B. &amp; Stickle, L. (2017). Navigating SEL from the inside out: Looking inside and across 25 leading SEL programs (Elementary school focus). Retrieved online </w:t>
      </w:r>
      <w:hyperlink r:id="rId27" w:history="1">
        <w:r w:rsidRPr="001C72E9">
          <w:rPr>
            <w:rFonts w:asciiTheme="minorHAnsi" w:hAnsiTheme="minorHAnsi" w:cstheme="minorHAnsi"/>
            <w:noProof/>
            <w:sz w:val="22"/>
            <w:szCs w:val="22"/>
          </w:rPr>
          <w:t>https://www.wallacefoundation.org/knowledge-center/Documents/Navigating-Social-and-Emotional-Learning-from-the-Inside-Out.pdf</w:t>
        </w:r>
      </w:hyperlink>
      <w:r w:rsidR="002E2C7F">
        <w:rPr>
          <w:rFonts w:asciiTheme="minorHAnsi" w:hAnsiTheme="minorHAnsi" w:cstheme="minorHAnsi"/>
          <w:noProof/>
          <w:sz w:val="22"/>
          <w:szCs w:val="22"/>
        </w:rPr>
        <w:t xml:space="preserve"> </w:t>
      </w:r>
      <w:r w:rsidR="00AB0AC7">
        <w:rPr>
          <w:rFonts w:asciiTheme="minorHAnsi" w:hAnsiTheme="minorHAnsi" w:cstheme="minorHAnsi"/>
          <w:noProof/>
          <w:sz w:val="22"/>
          <w:szCs w:val="22"/>
        </w:rPr>
        <w:t xml:space="preserve"> </w:t>
      </w:r>
    </w:p>
    <w:p w14:paraId="37062177" w14:textId="77777777"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Kraf</w:t>
      </w:r>
      <w:r w:rsidRPr="001C72E9">
        <w:rPr>
          <w:rFonts w:asciiTheme="minorHAnsi" w:hAnsiTheme="minorHAnsi" w:cstheme="minorHAnsi"/>
          <w:sz w:val="22"/>
          <w:szCs w:val="22"/>
          <w:lang w:val="en-GB"/>
        </w:rPr>
        <w:t xml:space="preserve">t, M., Blazar, D. &amp; Hogan, D., (2018). The Effect of Teacher Coaching on Instruction and Achievement: A Meta-Analysis of the Causal Evidence. </w:t>
      </w:r>
      <w:r w:rsidRPr="001C72E9">
        <w:rPr>
          <w:rFonts w:asciiTheme="minorHAnsi" w:hAnsiTheme="minorHAnsi" w:cstheme="minorHAnsi"/>
          <w:i/>
          <w:sz w:val="22"/>
          <w:szCs w:val="22"/>
          <w:lang w:val="en-GB"/>
        </w:rPr>
        <w:t>Review of Educational Research, 88</w:t>
      </w:r>
      <w:r w:rsidRPr="001C72E9">
        <w:rPr>
          <w:rFonts w:asciiTheme="minorHAnsi" w:hAnsiTheme="minorHAnsi" w:cstheme="minorHAnsi"/>
          <w:sz w:val="22"/>
          <w:szCs w:val="22"/>
          <w:lang w:val="en-GB"/>
        </w:rPr>
        <w:t>(4), 547-588.</w:t>
      </w:r>
    </w:p>
    <w:p w14:paraId="43685381" w14:textId="4B935788" w:rsidR="000F2F15" w:rsidRPr="001C72E9" w:rsidRDefault="000F2F15">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lang w:val="en-GB"/>
        </w:rPr>
        <w:t>Kutsyuruba, B., Klinger, D. A., &amp; Hussain, A. (2015). Relationships among school climate, school safety, and student achievement and well</w:t>
      </w:r>
      <w:r w:rsidRPr="001C72E9">
        <w:rPr>
          <w:rFonts w:ascii="Cambria Math" w:hAnsi="Cambria Math" w:cs="Cambria Math"/>
          <w:noProof/>
          <w:sz w:val="22"/>
          <w:szCs w:val="22"/>
          <w:lang w:val="en-GB"/>
        </w:rPr>
        <w:t>‐</w:t>
      </w:r>
      <w:r w:rsidRPr="001C72E9">
        <w:rPr>
          <w:rFonts w:asciiTheme="minorHAnsi" w:hAnsiTheme="minorHAnsi" w:cstheme="minorHAnsi"/>
          <w:noProof/>
          <w:sz w:val="22"/>
          <w:szCs w:val="22"/>
          <w:lang w:val="en-GB"/>
        </w:rPr>
        <w:t>being: a review of the literature. </w:t>
      </w:r>
      <w:r w:rsidRPr="001C72E9">
        <w:rPr>
          <w:rFonts w:asciiTheme="minorHAnsi" w:hAnsiTheme="minorHAnsi" w:cstheme="minorHAnsi"/>
          <w:i/>
          <w:iCs/>
          <w:noProof/>
          <w:sz w:val="22"/>
          <w:szCs w:val="22"/>
          <w:lang w:val="en-GB"/>
        </w:rPr>
        <w:t>Review of Education</w:t>
      </w:r>
      <w:r w:rsidRPr="001C72E9">
        <w:rPr>
          <w:rFonts w:asciiTheme="minorHAnsi" w:hAnsiTheme="minorHAnsi" w:cstheme="minorHAnsi"/>
          <w:noProof/>
          <w:sz w:val="22"/>
          <w:szCs w:val="22"/>
          <w:lang w:val="en-GB"/>
        </w:rPr>
        <w:t>, </w:t>
      </w:r>
      <w:r w:rsidRPr="001C72E9">
        <w:rPr>
          <w:rFonts w:asciiTheme="minorHAnsi" w:hAnsiTheme="minorHAnsi" w:cstheme="minorHAnsi"/>
          <w:i/>
          <w:iCs/>
          <w:noProof/>
          <w:sz w:val="22"/>
          <w:szCs w:val="22"/>
          <w:lang w:val="en-GB"/>
        </w:rPr>
        <w:t>3</w:t>
      </w:r>
      <w:r w:rsidRPr="001C72E9">
        <w:rPr>
          <w:rFonts w:asciiTheme="minorHAnsi" w:hAnsiTheme="minorHAnsi" w:cstheme="minorHAnsi"/>
          <w:noProof/>
          <w:sz w:val="22"/>
          <w:szCs w:val="22"/>
          <w:lang w:val="en-GB"/>
        </w:rPr>
        <w:t>(2), 103-135.</w:t>
      </w:r>
    </w:p>
    <w:p w14:paraId="013EB0A5" w14:textId="03A09B09"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 xml:space="preserve">Leithwood, K. &amp; Sun, J. (2012). </w:t>
      </w:r>
      <w:r w:rsidRPr="001C72E9">
        <w:rPr>
          <w:rFonts w:asciiTheme="minorHAnsi" w:hAnsiTheme="minorHAnsi" w:cstheme="minorHAnsi"/>
          <w:sz w:val="22"/>
          <w:szCs w:val="22"/>
          <w:lang w:val="en-GB"/>
        </w:rPr>
        <w:t xml:space="preserve">The Nature and Effects of Transformational School Leadership: A Meta-Analytic Review of Unpublished Research. </w:t>
      </w:r>
      <w:r w:rsidRPr="001C72E9">
        <w:rPr>
          <w:rFonts w:asciiTheme="minorHAnsi" w:hAnsiTheme="minorHAnsi" w:cstheme="minorHAnsi"/>
          <w:i/>
          <w:sz w:val="22"/>
          <w:szCs w:val="22"/>
          <w:lang w:val="en-GB"/>
        </w:rPr>
        <w:t>Educational Administration Quarterly, 48</w:t>
      </w:r>
      <w:r w:rsidRPr="001C72E9">
        <w:rPr>
          <w:rFonts w:asciiTheme="minorHAnsi" w:hAnsiTheme="minorHAnsi" w:cstheme="minorHAnsi"/>
          <w:sz w:val="22"/>
          <w:szCs w:val="22"/>
          <w:lang w:val="en-GB"/>
        </w:rPr>
        <w:t>(3), 387-423.</w:t>
      </w:r>
    </w:p>
    <w:p w14:paraId="5D0B5852" w14:textId="13DE6202"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Liu, S., &amp; Hallinger, P. (2018). Principal instructional leadership, teacher self-efficacy, and teacher professional learning in China: Testing a mediated-effects model. </w:t>
      </w:r>
      <w:r w:rsidRPr="00B76FD8">
        <w:rPr>
          <w:rFonts w:asciiTheme="minorHAnsi" w:hAnsiTheme="minorHAnsi" w:cstheme="minorHAnsi"/>
          <w:i/>
          <w:iCs/>
          <w:noProof/>
          <w:sz w:val="22"/>
          <w:szCs w:val="22"/>
        </w:rPr>
        <w:t>Educational Administration Quarterly, 54</w:t>
      </w:r>
      <w:r w:rsidRPr="001C72E9">
        <w:rPr>
          <w:rFonts w:asciiTheme="minorHAnsi" w:hAnsiTheme="minorHAnsi" w:cstheme="minorHAnsi"/>
          <w:noProof/>
          <w:sz w:val="22"/>
          <w:szCs w:val="22"/>
        </w:rPr>
        <w:t xml:space="preserve">(4), 501-528. </w:t>
      </w:r>
    </w:p>
    <w:p w14:paraId="17482C57" w14:textId="77777777"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Mazzeo, C., Fleischman, S., Heppen, J., &amp; Jahangir, T. (2016). Improving high school success: Searching for evidence of promise. </w:t>
      </w:r>
      <w:r w:rsidRPr="00B76FD8">
        <w:rPr>
          <w:rFonts w:asciiTheme="minorHAnsi" w:hAnsiTheme="minorHAnsi" w:cstheme="minorHAnsi"/>
          <w:i/>
          <w:iCs/>
          <w:noProof/>
          <w:sz w:val="22"/>
          <w:szCs w:val="22"/>
        </w:rPr>
        <w:t>Teachers College Record, 118</w:t>
      </w:r>
      <w:r w:rsidRPr="001C72E9">
        <w:rPr>
          <w:rFonts w:asciiTheme="minorHAnsi" w:hAnsiTheme="minorHAnsi" w:cstheme="minorHAnsi"/>
          <w:noProof/>
          <w:sz w:val="22"/>
          <w:szCs w:val="22"/>
        </w:rPr>
        <w:t xml:space="preserve">(13). </w:t>
      </w:r>
    </w:p>
    <w:p w14:paraId="068D5045" w14:textId="52C8B942" w:rsidR="00BD7D5A" w:rsidRPr="001C72E9" w:rsidRDefault="00DA047B" w:rsidP="00784F77">
      <w:pPr>
        <w:pStyle w:val="EndNoteBibliography"/>
        <w:ind w:left="720" w:hanging="720"/>
        <w:rPr>
          <w:rFonts w:asciiTheme="minorHAnsi" w:hAnsiTheme="minorHAnsi" w:cstheme="minorHAnsi"/>
          <w:noProof/>
          <w:sz w:val="22"/>
          <w:szCs w:val="22"/>
        </w:rPr>
      </w:pPr>
      <w:hyperlink r:id="rId28" w:tooltip="Dana Mitra" w:history="1">
        <w:r w:rsidR="00BD7D5A" w:rsidRPr="001C72E9">
          <w:rPr>
            <w:rStyle w:val="Hyperlink"/>
            <w:rFonts w:asciiTheme="minorHAnsi" w:hAnsiTheme="minorHAnsi" w:cstheme="minorHAnsi"/>
            <w:noProof/>
            <w:color w:val="auto"/>
            <w:sz w:val="22"/>
            <w:szCs w:val="22"/>
            <w:u w:val="none"/>
            <w:lang w:val="en-GB"/>
          </w:rPr>
          <w:t>Mitra, D.</w:t>
        </w:r>
      </w:hyperlink>
      <w:r w:rsidR="00BD7D5A" w:rsidRPr="001C72E9">
        <w:rPr>
          <w:rFonts w:asciiTheme="minorHAnsi" w:hAnsiTheme="minorHAnsi" w:cstheme="minorHAnsi"/>
          <w:noProof/>
          <w:sz w:val="22"/>
          <w:szCs w:val="22"/>
          <w:lang w:val="en-GB"/>
        </w:rPr>
        <w:t> (2018), "Student voice in secondary schools: the possibility for deeper change", </w:t>
      </w:r>
      <w:r w:rsidR="00BD7D5A" w:rsidRPr="001C72E9">
        <w:rPr>
          <w:rFonts w:asciiTheme="minorHAnsi" w:hAnsiTheme="minorHAnsi" w:cstheme="minorHAnsi"/>
          <w:i/>
          <w:iCs/>
          <w:noProof/>
          <w:sz w:val="22"/>
          <w:szCs w:val="22"/>
          <w:lang w:val="en-GB"/>
        </w:rPr>
        <w:t xml:space="preserve">Journal of Educational </w:t>
      </w:r>
      <w:r w:rsidR="00BD7D5A" w:rsidRPr="00AB0AC7">
        <w:rPr>
          <w:rFonts w:asciiTheme="minorHAnsi" w:hAnsiTheme="minorHAnsi" w:cstheme="minorHAnsi"/>
          <w:i/>
          <w:iCs/>
          <w:noProof/>
          <w:sz w:val="22"/>
          <w:szCs w:val="22"/>
          <w:lang w:val="en-GB"/>
        </w:rPr>
        <w:t>Administration</w:t>
      </w:r>
      <w:r w:rsidR="00BD7D5A" w:rsidRPr="00B76FD8">
        <w:rPr>
          <w:rFonts w:asciiTheme="minorHAnsi" w:hAnsiTheme="minorHAnsi" w:cstheme="minorHAnsi"/>
          <w:i/>
          <w:iCs/>
          <w:noProof/>
          <w:sz w:val="22"/>
          <w:szCs w:val="22"/>
          <w:lang w:val="en-GB"/>
        </w:rPr>
        <w:t>, 56</w:t>
      </w:r>
      <w:r w:rsidR="00AB0AC7">
        <w:rPr>
          <w:rFonts w:asciiTheme="minorHAnsi" w:hAnsiTheme="minorHAnsi" w:cstheme="minorHAnsi"/>
          <w:noProof/>
          <w:sz w:val="22"/>
          <w:szCs w:val="22"/>
          <w:lang w:val="en-GB"/>
        </w:rPr>
        <w:t>(</w:t>
      </w:r>
      <w:r w:rsidR="00BD7D5A" w:rsidRPr="001C72E9">
        <w:rPr>
          <w:rFonts w:asciiTheme="minorHAnsi" w:hAnsiTheme="minorHAnsi" w:cstheme="minorHAnsi"/>
          <w:noProof/>
          <w:sz w:val="22"/>
          <w:szCs w:val="22"/>
          <w:lang w:val="en-GB"/>
        </w:rPr>
        <w:t>5</w:t>
      </w:r>
      <w:r w:rsidR="00AB0AC7">
        <w:rPr>
          <w:rFonts w:asciiTheme="minorHAnsi" w:hAnsiTheme="minorHAnsi" w:cstheme="minorHAnsi"/>
          <w:noProof/>
          <w:sz w:val="22"/>
          <w:szCs w:val="22"/>
          <w:lang w:val="en-GB"/>
        </w:rPr>
        <w:t>)</w:t>
      </w:r>
      <w:r w:rsidR="00BD7D5A" w:rsidRPr="001C72E9">
        <w:rPr>
          <w:rFonts w:asciiTheme="minorHAnsi" w:hAnsiTheme="minorHAnsi" w:cstheme="minorHAnsi"/>
          <w:noProof/>
          <w:sz w:val="22"/>
          <w:szCs w:val="22"/>
          <w:lang w:val="en-GB"/>
        </w:rPr>
        <w:t>, 473-487.</w:t>
      </w:r>
    </w:p>
    <w:p w14:paraId="11DBDE6C" w14:textId="129B11D8" w:rsidR="008B5EDA" w:rsidRPr="001C72E9" w:rsidRDefault="008B5EDA" w:rsidP="006C62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lang w:val="en-GB"/>
        </w:rPr>
        <w:t>Mitra, D. L., &amp; Gross, S. J. (2009). Increasing student voice in high school reform: Building partnerships, improving outcomes. </w:t>
      </w:r>
      <w:r w:rsidRPr="001C72E9">
        <w:rPr>
          <w:rFonts w:asciiTheme="minorHAnsi" w:hAnsiTheme="minorHAnsi" w:cstheme="minorHAnsi"/>
          <w:i/>
          <w:iCs/>
          <w:noProof/>
          <w:sz w:val="22"/>
          <w:szCs w:val="22"/>
          <w:lang w:val="en-GB"/>
        </w:rPr>
        <w:t>Educational Management Administration &amp; Leadership</w:t>
      </w:r>
      <w:r w:rsidRPr="001C72E9">
        <w:rPr>
          <w:rFonts w:asciiTheme="minorHAnsi" w:hAnsiTheme="minorHAnsi" w:cstheme="minorHAnsi"/>
          <w:noProof/>
          <w:sz w:val="22"/>
          <w:szCs w:val="22"/>
          <w:lang w:val="en-GB"/>
        </w:rPr>
        <w:t>, </w:t>
      </w:r>
      <w:r w:rsidRPr="001C72E9">
        <w:rPr>
          <w:rFonts w:asciiTheme="minorHAnsi" w:hAnsiTheme="minorHAnsi" w:cstheme="minorHAnsi"/>
          <w:i/>
          <w:iCs/>
          <w:noProof/>
          <w:sz w:val="22"/>
          <w:szCs w:val="22"/>
          <w:lang w:val="en-GB"/>
        </w:rPr>
        <w:t>37</w:t>
      </w:r>
      <w:r w:rsidRPr="001C72E9">
        <w:rPr>
          <w:rFonts w:asciiTheme="minorHAnsi" w:hAnsiTheme="minorHAnsi" w:cstheme="minorHAnsi"/>
          <w:noProof/>
          <w:sz w:val="22"/>
          <w:szCs w:val="22"/>
          <w:lang w:val="en-GB"/>
        </w:rPr>
        <w:t>(4), 522-543.</w:t>
      </w:r>
    </w:p>
    <w:p w14:paraId="2D05251E" w14:textId="0BB3F572"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 xml:space="preserve">Moore, T., McDonald, M., Tollit, M., &amp; Bennett, K. (2013) Children and young people’s health </w:t>
      </w:r>
      <w:r w:rsidRPr="001C72E9">
        <w:rPr>
          <w:rFonts w:asciiTheme="minorHAnsi" w:hAnsiTheme="minorHAnsi" w:cstheme="minorHAnsi"/>
          <w:sz w:val="22"/>
          <w:szCs w:val="22"/>
        </w:rPr>
        <w:t>and wellbeing in educational settings: A review of the evidence. Murdoch Childrens Research Institute.</w:t>
      </w:r>
    </w:p>
    <w:p w14:paraId="396DB43C" w14:textId="79780578"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 xml:space="preserve">Muijs, D., Kyriakides, L., van der Werf, G., Creemers, B., Timperley, H., &amp; Earl, L. (2014) State of the art – teacher effectiveness and </w:t>
      </w:r>
      <w:r w:rsidRPr="001C72E9">
        <w:rPr>
          <w:rFonts w:asciiTheme="minorHAnsi" w:hAnsiTheme="minorHAnsi" w:cstheme="minorHAnsi"/>
          <w:sz w:val="22"/>
          <w:szCs w:val="22"/>
        </w:rPr>
        <w:t>professional learning</w:t>
      </w:r>
      <w:r w:rsidR="00CD2F68">
        <w:rPr>
          <w:rFonts w:asciiTheme="minorHAnsi" w:hAnsiTheme="minorHAnsi" w:cstheme="minorHAnsi"/>
          <w:sz w:val="22"/>
          <w:szCs w:val="22"/>
        </w:rPr>
        <w:t>.</w:t>
      </w:r>
      <w:r w:rsidRPr="001C72E9">
        <w:rPr>
          <w:rFonts w:asciiTheme="minorHAnsi" w:hAnsiTheme="minorHAnsi" w:cstheme="minorHAnsi"/>
          <w:sz w:val="22"/>
          <w:szCs w:val="22"/>
        </w:rPr>
        <w:t xml:space="preserve"> </w:t>
      </w:r>
      <w:r w:rsidRPr="00B76FD8">
        <w:rPr>
          <w:rFonts w:asciiTheme="minorHAnsi" w:hAnsiTheme="minorHAnsi" w:cstheme="minorHAnsi"/>
          <w:i/>
          <w:iCs/>
          <w:sz w:val="22"/>
          <w:szCs w:val="22"/>
        </w:rPr>
        <w:t>School Effectiveness and School Improvement, 25</w:t>
      </w:r>
      <w:r w:rsidRPr="001C72E9">
        <w:rPr>
          <w:rFonts w:asciiTheme="minorHAnsi" w:hAnsiTheme="minorHAnsi" w:cstheme="minorHAnsi"/>
          <w:sz w:val="22"/>
          <w:szCs w:val="22"/>
        </w:rPr>
        <w:t xml:space="preserve">(2), 231–256. </w:t>
      </w:r>
    </w:p>
    <w:p w14:paraId="40A82E73" w14:textId="77777777"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Nicholson, L., &amp; Putwain, D. (2015). Facilitating re-engagement in learning: A disengaged student perspective. The Psychology of Education Review, 39(2), 37-41. </w:t>
      </w:r>
    </w:p>
    <w:p w14:paraId="0F0AC4A7" w14:textId="6B3A92D4"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sz w:val="22"/>
          <w:szCs w:val="22"/>
        </w:rPr>
        <w:t xml:space="preserve">OECD (2013) Education at a Glance 2013. OECD Publishing, OECD Publishing Retrieved from </w:t>
      </w:r>
      <w:hyperlink r:id="rId29" w:history="1">
        <w:r w:rsidR="00CD2F68" w:rsidRPr="006923FC">
          <w:rPr>
            <w:rStyle w:val="Hyperlink"/>
            <w:rFonts w:asciiTheme="minorHAnsi" w:hAnsiTheme="minorHAnsi" w:cstheme="minorHAnsi"/>
            <w:sz w:val="22"/>
            <w:szCs w:val="22"/>
          </w:rPr>
          <w:t>http://www.oecd.org/edu/educationataglance2013-indicatorsandannexes.htm</w:t>
        </w:r>
      </w:hyperlink>
      <w:r w:rsidR="00CD2F68">
        <w:rPr>
          <w:rFonts w:asciiTheme="minorHAnsi" w:hAnsiTheme="minorHAnsi" w:cstheme="minorHAnsi"/>
          <w:sz w:val="22"/>
          <w:szCs w:val="22"/>
        </w:rPr>
        <w:t xml:space="preserve"> </w:t>
      </w:r>
    </w:p>
    <w:p w14:paraId="2B26EA19" w14:textId="0C76CD66"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Okilwa, N., &amp; Barnett, B. (2017). Sustaining school improvement in a high-need school: Longitudinal analysis of Robbins elementary school (USA) from 1993 to 2015. </w:t>
      </w:r>
      <w:r w:rsidRPr="00B76FD8">
        <w:rPr>
          <w:rFonts w:asciiTheme="minorHAnsi" w:hAnsiTheme="minorHAnsi" w:cstheme="minorHAnsi"/>
          <w:i/>
          <w:iCs/>
          <w:noProof/>
          <w:sz w:val="22"/>
          <w:szCs w:val="22"/>
        </w:rPr>
        <w:t>Journal of Educational Administration, 55</w:t>
      </w:r>
      <w:r w:rsidRPr="001C72E9">
        <w:rPr>
          <w:rFonts w:asciiTheme="minorHAnsi" w:hAnsiTheme="minorHAnsi" w:cstheme="minorHAnsi"/>
          <w:noProof/>
          <w:sz w:val="22"/>
          <w:szCs w:val="22"/>
        </w:rPr>
        <w:t xml:space="preserve">(3), 297-315. </w:t>
      </w:r>
    </w:p>
    <w:p w14:paraId="05FB6A2A" w14:textId="2202595F" w:rsidR="00722F1A" w:rsidRPr="001C72E9" w:rsidRDefault="00722F1A"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lang w:val="en-GB"/>
        </w:rPr>
        <w:t>Olsen, J., Preston, A. I., Algozzine, B., Algozzine, K., &amp; Cusumano, D. (2018). A review and analysis of selected school climate measures. </w:t>
      </w:r>
      <w:r w:rsidRPr="001C72E9">
        <w:rPr>
          <w:rFonts w:asciiTheme="minorHAnsi" w:hAnsiTheme="minorHAnsi" w:cstheme="minorHAnsi"/>
          <w:i/>
          <w:iCs/>
          <w:noProof/>
          <w:sz w:val="22"/>
          <w:szCs w:val="22"/>
          <w:lang w:val="en-GB"/>
        </w:rPr>
        <w:t>The Clearing House: A Journal of Educational Strategies, Issues and Ideas</w:t>
      </w:r>
      <w:r w:rsidRPr="001C72E9">
        <w:rPr>
          <w:rFonts w:asciiTheme="minorHAnsi" w:hAnsiTheme="minorHAnsi" w:cstheme="minorHAnsi"/>
          <w:noProof/>
          <w:sz w:val="22"/>
          <w:szCs w:val="22"/>
          <w:lang w:val="en-GB"/>
        </w:rPr>
        <w:t>, </w:t>
      </w:r>
      <w:r w:rsidRPr="001C72E9">
        <w:rPr>
          <w:rFonts w:asciiTheme="minorHAnsi" w:hAnsiTheme="minorHAnsi" w:cstheme="minorHAnsi"/>
          <w:i/>
          <w:iCs/>
          <w:noProof/>
          <w:sz w:val="22"/>
          <w:szCs w:val="22"/>
          <w:lang w:val="en-GB"/>
        </w:rPr>
        <w:t>91</w:t>
      </w:r>
      <w:r w:rsidRPr="001C72E9">
        <w:rPr>
          <w:rFonts w:asciiTheme="minorHAnsi" w:hAnsiTheme="minorHAnsi" w:cstheme="minorHAnsi"/>
          <w:noProof/>
          <w:sz w:val="22"/>
          <w:szCs w:val="22"/>
          <w:lang w:val="en-GB"/>
        </w:rPr>
        <w:t>(2), 47-58.</w:t>
      </w:r>
    </w:p>
    <w:p w14:paraId="0EEF9A1A" w14:textId="735B05D3"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Rennie, L., Wallace, J., &amp; Venville, G. (2018). Natural disasters as unique socioscientific events: Curricular responses to the New Zealand earthquakes. In D. Corrigan (Ed.), Navigating the Changing Landscape of Formal and Informal Science Learning Opportunities (pp. 105-125). Cham: Springer.</w:t>
      </w:r>
    </w:p>
    <w:p w14:paraId="35BA04B3" w14:textId="11DBBC1D" w:rsidR="00412C4B" w:rsidRPr="00B76FD8" w:rsidRDefault="00412C4B" w:rsidP="00784F77">
      <w:pPr>
        <w:pStyle w:val="EndNoteBibliography"/>
        <w:ind w:left="720" w:hanging="720"/>
        <w:rPr>
          <w:rFonts w:asciiTheme="minorHAnsi" w:hAnsiTheme="minorHAnsi" w:cstheme="minorHAnsi"/>
          <w:i/>
          <w:iCs/>
          <w:noProof/>
          <w:sz w:val="22"/>
          <w:szCs w:val="22"/>
        </w:rPr>
      </w:pPr>
      <w:r>
        <w:rPr>
          <w:rFonts w:asciiTheme="minorHAnsi" w:hAnsiTheme="minorHAnsi" w:cstheme="minorHAnsi"/>
          <w:noProof/>
          <w:sz w:val="22"/>
          <w:szCs w:val="22"/>
        </w:rPr>
        <w:t>Robertson</w:t>
      </w:r>
      <w:r w:rsidR="00AD352D">
        <w:rPr>
          <w:rFonts w:asciiTheme="minorHAnsi" w:hAnsiTheme="minorHAnsi" w:cstheme="minorHAnsi"/>
          <w:noProof/>
          <w:sz w:val="22"/>
          <w:szCs w:val="22"/>
        </w:rPr>
        <w:t xml:space="preserve">, J. (2017). </w:t>
      </w:r>
      <w:r w:rsidR="00AD352D" w:rsidRPr="00AD352D">
        <w:rPr>
          <w:rFonts w:asciiTheme="minorHAnsi" w:hAnsiTheme="minorHAnsi" w:cstheme="minorHAnsi"/>
          <w:noProof/>
          <w:sz w:val="22"/>
          <w:szCs w:val="22"/>
          <w:lang w:val="en-GB"/>
        </w:rPr>
        <w:t>Rethinking Learner and Teacher Roles: Incorporating Student Voice and Agency into Teaching Practice</w:t>
      </w:r>
      <w:r w:rsidR="00171FB4">
        <w:rPr>
          <w:rFonts w:asciiTheme="minorHAnsi" w:hAnsiTheme="minorHAnsi" w:cstheme="minorHAnsi"/>
          <w:noProof/>
          <w:sz w:val="22"/>
          <w:szCs w:val="22"/>
          <w:lang w:val="en-GB"/>
        </w:rPr>
        <w:t xml:space="preserve">. </w:t>
      </w:r>
      <w:r w:rsidR="00171FB4">
        <w:rPr>
          <w:rFonts w:asciiTheme="minorHAnsi" w:hAnsiTheme="minorHAnsi" w:cstheme="minorHAnsi"/>
          <w:i/>
          <w:iCs/>
          <w:noProof/>
          <w:sz w:val="22"/>
          <w:szCs w:val="22"/>
          <w:lang w:val="en-GB"/>
        </w:rPr>
        <w:t>Journal of Initial Teacher Inquiry</w:t>
      </w:r>
      <w:r w:rsidR="002F76DC">
        <w:rPr>
          <w:rFonts w:asciiTheme="minorHAnsi" w:hAnsiTheme="minorHAnsi" w:cstheme="minorHAnsi"/>
          <w:i/>
          <w:iCs/>
          <w:noProof/>
          <w:sz w:val="22"/>
          <w:szCs w:val="22"/>
          <w:lang w:val="en-GB"/>
        </w:rPr>
        <w:t xml:space="preserve"> 3</w:t>
      </w:r>
      <w:r w:rsidR="002F76DC" w:rsidRPr="00B76FD8">
        <w:rPr>
          <w:rFonts w:asciiTheme="minorHAnsi" w:hAnsiTheme="minorHAnsi" w:cstheme="minorHAnsi"/>
          <w:noProof/>
          <w:sz w:val="22"/>
          <w:szCs w:val="22"/>
          <w:lang w:val="en-GB"/>
        </w:rPr>
        <w:t>(1)</w:t>
      </w:r>
      <w:r w:rsidR="00AF1CBD">
        <w:rPr>
          <w:rFonts w:asciiTheme="minorHAnsi" w:hAnsiTheme="minorHAnsi" w:cstheme="minorHAnsi"/>
          <w:noProof/>
          <w:sz w:val="22"/>
          <w:szCs w:val="22"/>
          <w:lang w:val="en-GB"/>
        </w:rPr>
        <w:t xml:space="preserve"> 41-44.</w:t>
      </w:r>
    </w:p>
    <w:p w14:paraId="18F782D5" w14:textId="7F92970F"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Robinson, V., Bendikson, L., McNaughton, S., Wilson, A., &amp; Zhu, T. (2017). Joining the dots: The challenge of creating coherent school improvement. </w:t>
      </w:r>
      <w:r w:rsidRPr="00B76FD8">
        <w:rPr>
          <w:rFonts w:asciiTheme="minorHAnsi" w:hAnsiTheme="minorHAnsi" w:cstheme="minorHAnsi"/>
          <w:i/>
          <w:iCs/>
          <w:noProof/>
          <w:sz w:val="22"/>
          <w:szCs w:val="22"/>
        </w:rPr>
        <w:t>Teachers College Record, 119</w:t>
      </w:r>
      <w:r w:rsidRPr="001C72E9">
        <w:rPr>
          <w:rFonts w:asciiTheme="minorHAnsi" w:hAnsiTheme="minorHAnsi" w:cstheme="minorHAnsi"/>
          <w:noProof/>
          <w:sz w:val="22"/>
          <w:szCs w:val="22"/>
        </w:rPr>
        <w:t xml:space="preserve">(8), 1-44. </w:t>
      </w:r>
    </w:p>
    <w:p w14:paraId="6A62DF5F" w14:textId="77777777"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 xml:space="preserve">Sancassiani, F., Pintus, E., Holte, A., Paulus, P., Moro, M. F., Cossu, G., &amp; Lindert, J. (2015) Enhancing </w:t>
      </w:r>
      <w:r w:rsidRPr="001C72E9">
        <w:rPr>
          <w:rFonts w:asciiTheme="minorHAnsi" w:hAnsiTheme="minorHAnsi" w:cstheme="minorHAnsi"/>
          <w:sz w:val="22"/>
          <w:szCs w:val="22"/>
        </w:rPr>
        <w:t>the Emotional and Social Skills of the Youth to Promote their Wellbeing and Positive Development: A Systematic Review of Universal School-based Randomized Controlled Trials Clinical Practice &amp; Epidemiology in Mental Health, 11(Supplement 1: M2), 21–40.</w:t>
      </w:r>
    </w:p>
    <w:p w14:paraId="6E202FFA" w14:textId="0EB8240C"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Sanchez, J. E., Usinger, J., &amp; Thornton, B. (2019). Perceptions and strategies of a middle school principal: A single case study of school change. </w:t>
      </w:r>
      <w:r w:rsidRPr="00B76FD8">
        <w:rPr>
          <w:rFonts w:asciiTheme="minorHAnsi" w:hAnsiTheme="minorHAnsi" w:cstheme="minorHAnsi"/>
          <w:i/>
          <w:iCs/>
          <w:noProof/>
          <w:sz w:val="22"/>
          <w:szCs w:val="22"/>
        </w:rPr>
        <w:t>Middle School Journal, 50</w:t>
      </w:r>
      <w:r w:rsidRPr="001C72E9">
        <w:rPr>
          <w:rFonts w:asciiTheme="minorHAnsi" w:hAnsiTheme="minorHAnsi" w:cstheme="minorHAnsi"/>
          <w:noProof/>
          <w:sz w:val="22"/>
          <w:szCs w:val="22"/>
        </w:rPr>
        <w:t xml:space="preserve">(1), 24-32. </w:t>
      </w:r>
    </w:p>
    <w:p w14:paraId="63DD7C4F" w14:textId="494B8719"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Sklad, M., Diekstra, R., Ritter, M. D., B</w:t>
      </w:r>
      <w:r w:rsidRPr="001C72E9">
        <w:rPr>
          <w:rFonts w:asciiTheme="minorHAnsi" w:hAnsiTheme="minorHAnsi" w:cstheme="minorHAnsi"/>
          <w:sz w:val="22"/>
          <w:szCs w:val="22"/>
        </w:rPr>
        <w:t xml:space="preserve">en, J., &amp; Gravesteijn, C. (2012) Effectiveness of school-based universal social, emotional, and behavioral programs: Do they enhance students’ development in the area of skill, behavior, and adjustment? </w:t>
      </w:r>
      <w:r w:rsidRPr="00B76FD8">
        <w:rPr>
          <w:rFonts w:asciiTheme="minorHAnsi" w:hAnsiTheme="minorHAnsi" w:cstheme="minorHAnsi"/>
          <w:i/>
          <w:iCs/>
          <w:sz w:val="22"/>
          <w:szCs w:val="22"/>
        </w:rPr>
        <w:t>Psychology in the Schools, 49</w:t>
      </w:r>
      <w:r w:rsidRPr="001C72E9">
        <w:rPr>
          <w:rFonts w:asciiTheme="minorHAnsi" w:hAnsiTheme="minorHAnsi" w:cstheme="minorHAnsi"/>
          <w:sz w:val="22"/>
          <w:szCs w:val="22"/>
        </w:rPr>
        <w:t xml:space="preserve">(9), 892–909. </w:t>
      </w:r>
    </w:p>
    <w:p w14:paraId="690FDBA3" w14:textId="00DB0C63" w:rsidR="00D16352" w:rsidRPr="001C72E9" w:rsidRDefault="00D16352" w:rsidP="006C62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lang w:val="en-AU"/>
        </w:rPr>
        <w:t xml:space="preserve">Strom, I. F., Thorensen, S., Wentzel-Larsen, T &amp; Dyb, G 2013. Violence, bullying and academic achievement: a study of 15-year-old adolescents and their school environment. </w:t>
      </w:r>
      <w:r w:rsidRPr="001C72E9">
        <w:rPr>
          <w:rFonts w:asciiTheme="minorHAnsi" w:hAnsiTheme="minorHAnsi" w:cstheme="minorHAnsi"/>
          <w:i/>
          <w:iCs/>
          <w:noProof/>
          <w:sz w:val="22"/>
          <w:szCs w:val="22"/>
          <w:lang w:val="en-AU"/>
        </w:rPr>
        <w:t>Child Abuse and Neglect</w:t>
      </w:r>
      <w:r w:rsidRPr="00B76FD8">
        <w:rPr>
          <w:rFonts w:asciiTheme="minorHAnsi" w:hAnsiTheme="minorHAnsi" w:cstheme="minorHAnsi"/>
          <w:i/>
          <w:iCs/>
          <w:noProof/>
          <w:sz w:val="22"/>
          <w:szCs w:val="22"/>
          <w:lang w:val="en-AU"/>
        </w:rPr>
        <w:t>, 37</w:t>
      </w:r>
      <w:r w:rsidR="00CD2F68">
        <w:rPr>
          <w:rFonts w:asciiTheme="minorHAnsi" w:hAnsiTheme="minorHAnsi" w:cstheme="minorHAnsi"/>
          <w:noProof/>
          <w:sz w:val="22"/>
          <w:szCs w:val="22"/>
          <w:lang w:val="en-AU"/>
        </w:rPr>
        <w:t>(</w:t>
      </w:r>
      <w:r w:rsidRPr="001C72E9">
        <w:rPr>
          <w:rFonts w:asciiTheme="minorHAnsi" w:hAnsiTheme="minorHAnsi" w:cstheme="minorHAnsi"/>
          <w:noProof/>
          <w:sz w:val="22"/>
          <w:szCs w:val="22"/>
          <w:lang w:val="en-AU"/>
        </w:rPr>
        <w:t>4</w:t>
      </w:r>
      <w:r w:rsidR="00CD2F68">
        <w:rPr>
          <w:rFonts w:asciiTheme="minorHAnsi" w:hAnsiTheme="minorHAnsi" w:cstheme="minorHAnsi"/>
          <w:noProof/>
          <w:sz w:val="22"/>
          <w:szCs w:val="22"/>
          <w:lang w:val="en-AU"/>
        </w:rPr>
        <w:t>)</w:t>
      </w:r>
      <w:r w:rsidRPr="001C72E9">
        <w:rPr>
          <w:rFonts w:asciiTheme="minorHAnsi" w:hAnsiTheme="minorHAnsi" w:cstheme="minorHAnsi"/>
          <w:noProof/>
          <w:sz w:val="22"/>
          <w:szCs w:val="22"/>
          <w:lang w:val="en-AU"/>
        </w:rPr>
        <w:t>, 243-251.</w:t>
      </w:r>
    </w:p>
    <w:p w14:paraId="3F536A2D" w14:textId="484B8385" w:rsidR="00F03107" w:rsidRPr="001C72E9" w:rsidRDefault="00F03107" w:rsidP="006C6277">
      <w:pPr>
        <w:pStyle w:val="EndNoteBibliography"/>
        <w:ind w:left="720" w:hanging="720"/>
        <w:rPr>
          <w:rFonts w:asciiTheme="minorHAnsi" w:hAnsiTheme="minorHAnsi" w:cstheme="minorHAnsi"/>
          <w:noProof/>
          <w:sz w:val="22"/>
          <w:szCs w:val="22"/>
          <w:lang w:val="en-AU"/>
        </w:rPr>
      </w:pPr>
      <w:r w:rsidRPr="001C72E9">
        <w:rPr>
          <w:rFonts w:asciiTheme="minorHAnsi" w:hAnsiTheme="minorHAnsi" w:cstheme="minorHAnsi"/>
          <w:noProof/>
          <w:sz w:val="22"/>
          <w:szCs w:val="22"/>
          <w:lang w:val="en-AU"/>
        </w:rPr>
        <w:t xml:space="preserve">Taylor, R.D., Oberle, E., Drulak, J.A. &amp; Weissberg, R.P., 2017. Promoting positive youth development through school-based social and emotional learning interventions: A meta-analysis of follow-up effects. </w:t>
      </w:r>
      <w:r w:rsidRPr="001C72E9">
        <w:rPr>
          <w:rFonts w:asciiTheme="minorHAnsi" w:hAnsiTheme="minorHAnsi" w:cstheme="minorHAnsi"/>
          <w:i/>
          <w:iCs/>
          <w:noProof/>
          <w:sz w:val="22"/>
          <w:szCs w:val="22"/>
          <w:lang w:val="en-AU"/>
        </w:rPr>
        <w:t>Child Development</w:t>
      </w:r>
      <w:r w:rsidRPr="001C72E9">
        <w:rPr>
          <w:rFonts w:asciiTheme="minorHAnsi" w:hAnsiTheme="minorHAnsi" w:cstheme="minorHAnsi"/>
          <w:noProof/>
          <w:sz w:val="22"/>
          <w:szCs w:val="22"/>
          <w:lang w:val="en-AU"/>
        </w:rPr>
        <w:t>, 88</w:t>
      </w:r>
      <w:r w:rsidR="00CD2F68">
        <w:rPr>
          <w:rFonts w:asciiTheme="minorHAnsi" w:hAnsiTheme="minorHAnsi" w:cstheme="minorHAnsi"/>
          <w:noProof/>
          <w:sz w:val="22"/>
          <w:szCs w:val="22"/>
          <w:lang w:val="en-AU"/>
        </w:rPr>
        <w:t>(</w:t>
      </w:r>
      <w:r w:rsidRPr="001C72E9">
        <w:rPr>
          <w:rFonts w:asciiTheme="minorHAnsi" w:hAnsiTheme="minorHAnsi" w:cstheme="minorHAnsi"/>
          <w:noProof/>
          <w:sz w:val="22"/>
          <w:szCs w:val="22"/>
          <w:lang w:val="en-AU"/>
        </w:rPr>
        <w:t>4</w:t>
      </w:r>
      <w:r w:rsidR="00CD2F68">
        <w:rPr>
          <w:rFonts w:asciiTheme="minorHAnsi" w:hAnsiTheme="minorHAnsi" w:cstheme="minorHAnsi"/>
          <w:noProof/>
          <w:sz w:val="22"/>
          <w:szCs w:val="22"/>
          <w:lang w:val="en-AU"/>
        </w:rPr>
        <w:t>)</w:t>
      </w:r>
      <w:r w:rsidRPr="001C72E9">
        <w:rPr>
          <w:rFonts w:asciiTheme="minorHAnsi" w:hAnsiTheme="minorHAnsi" w:cstheme="minorHAnsi"/>
          <w:noProof/>
          <w:sz w:val="22"/>
          <w:szCs w:val="22"/>
          <w:lang w:val="en-AU"/>
        </w:rPr>
        <w:t xml:space="preserve">, 1156-1171. </w:t>
      </w:r>
    </w:p>
    <w:p w14:paraId="42F6D185" w14:textId="140156B1"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Thapa, A., Cohen, J., Guffey, S., &amp; Hughes-D’Alessandro, A. (2013) A Review of School Climate Research</w:t>
      </w:r>
      <w:r w:rsidR="00CB2C17">
        <w:rPr>
          <w:rFonts w:asciiTheme="minorHAnsi" w:hAnsiTheme="minorHAnsi" w:cstheme="minorHAnsi"/>
          <w:noProof/>
          <w:sz w:val="22"/>
          <w:szCs w:val="22"/>
        </w:rPr>
        <w:t>.</w:t>
      </w:r>
      <w:r w:rsidRPr="001C72E9">
        <w:rPr>
          <w:rFonts w:asciiTheme="minorHAnsi" w:hAnsiTheme="minorHAnsi" w:cstheme="minorHAnsi"/>
          <w:noProof/>
          <w:sz w:val="22"/>
          <w:szCs w:val="22"/>
        </w:rPr>
        <w:t xml:space="preserve"> </w:t>
      </w:r>
      <w:r w:rsidRPr="00B76FD8">
        <w:rPr>
          <w:rFonts w:asciiTheme="minorHAnsi" w:hAnsiTheme="minorHAnsi" w:cstheme="minorHAnsi"/>
          <w:i/>
          <w:iCs/>
          <w:noProof/>
          <w:sz w:val="22"/>
          <w:szCs w:val="22"/>
        </w:rPr>
        <w:t>Review of Educational Research, 83</w:t>
      </w:r>
      <w:r w:rsidRPr="001C72E9">
        <w:rPr>
          <w:rFonts w:asciiTheme="minorHAnsi" w:hAnsiTheme="minorHAnsi" w:cstheme="minorHAnsi"/>
          <w:noProof/>
          <w:sz w:val="22"/>
          <w:szCs w:val="22"/>
        </w:rPr>
        <w:t xml:space="preserve">(3), 357–385. </w:t>
      </w:r>
    </w:p>
    <w:p w14:paraId="11D0A799" w14:textId="77777777"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Thompson, C. (2018). 'School Administrators' and stakeholders' attitudes toward, and perspectives on, school improvement planning</w:t>
      </w:r>
      <w:r w:rsidRPr="00B76FD8">
        <w:rPr>
          <w:rFonts w:asciiTheme="minorHAnsi" w:hAnsiTheme="minorHAnsi" w:cstheme="minorHAnsi"/>
          <w:i/>
          <w:iCs/>
          <w:noProof/>
          <w:sz w:val="22"/>
          <w:szCs w:val="22"/>
        </w:rPr>
        <w:t>. Educational Planning, 25</w:t>
      </w:r>
      <w:r w:rsidRPr="001C72E9">
        <w:rPr>
          <w:rFonts w:asciiTheme="minorHAnsi" w:hAnsiTheme="minorHAnsi" w:cstheme="minorHAnsi"/>
          <w:noProof/>
          <w:sz w:val="22"/>
          <w:szCs w:val="22"/>
        </w:rPr>
        <w:t xml:space="preserve">(4), 7-26. </w:t>
      </w:r>
    </w:p>
    <w:p w14:paraId="0CBA489D" w14:textId="77777777"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 xml:space="preserve">Tracey, C., Slavin, R., Hanley, P. &amp; Cheung, A. (2014). Success for all in England: results from the third year of a national evaluation. </w:t>
      </w:r>
      <w:r w:rsidRPr="001C72E9">
        <w:rPr>
          <w:rFonts w:asciiTheme="minorHAnsi" w:hAnsiTheme="minorHAnsi" w:cstheme="minorHAnsi"/>
          <w:i/>
          <w:sz w:val="22"/>
          <w:szCs w:val="22"/>
          <w:lang w:val="en-GB"/>
        </w:rPr>
        <w:t>Sage open, 4</w:t>
      </w:r>
      <w:r w:rsidRPr="001C72E9">
        <w:rPr>
          <w:rFonts w:asciiTheme="minorHAnsi" w:hAnsiTheme="minorHAnsi" w:cstheme="minorHAnsi"/>
          <w:sz w:val="22"/>
          <w:szCs w:val="22"/>
          <w:lang w:val="en-GB"/>
        </w:rPr>
        <w:t xml:space="preserve">(3), 1-10. </w:t>
      </w:r>
    </w:p>
    <w:p w14:paraId="2C997C97" w14:textId="2B713B01" w:rsidR="002F6C45" w:rsidRPr="001C72E9" w:rsidRDefault="002F6C45"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lang w:val="en-GB"/>
        </w:rPr>
        <w:t>Ttofi, M. M., &amp; Farrington, D. P. (2011). Effectiveness of school-based programs to reduce bullying: A systematic and meta-analytic review. </w:t>
      </w:r>
      <w:r w:rsidRPr="001C72E9">
        <w:rPr>
          <w:rFonts w:asciiTheme="minorHAnsi" w:hAnsiTheme="minorHAnsi" w:cstheme="minorHAnsi"/>
          <w:i/>
          <w:iCs/>
          <w:noProof/>
          <w:sz w:val="22"/>
          <w:szCs w:val="22"/>
          <w:lang w:val="en-GB"/>
        </w:rPr>
        <w:t>Journal of Experimental Criminology</w:t>
      </w:r>
      <w:r w:rsidRPr="001C72E9">
        <w:rPr>
          <w:rFonts w:asciiTheme="minorHAnsi" w:hAnsiTheme="minorHAnsi" w:cstheme="minorHAnsi"/>
          <w:noProof/>
          <w:sz w:val="22"/>
          <w:szCs w:val="22"/>
          <w:lang w:val="en-GB"/>
        </w:rPr>
        <w:t>, </w:t>
      </w:r>
      <w:r w:rsidRPr="001C72E9">
        <w:rPr>
          <w:rFonts w:asciiTheme="minorHAnsi" w:hAnsiTheme="minorHAnsi" w:cstheme="minorHAnsi"/>
          <w:i/>
          <w:iCs/>
          <w:noProof/>
          <w:sz w:val="22"/>
          <w:szCs w:val="22"/>
          <w:lang w:val="en-GB"/>
        </w:rPr>
        <w:t>7</w:t>
      </w:r>
      <w:r w:rsidRPr="001C72E9">
        <w:rPr>
          <w:rFonts w:asciiTheme="minorHAnsi" w:hAnsiTheme="minorHAnsi" w:cstheme="minorHAnsi"/>
          <w:noProof/>
          <w:sz w:val="22"/>
          <w:szCs w:val="22"/>
          <w:lang w:val="en-GB"/>
        </w:rPr>
        <w:t>(1), 27-56.</w:t>
      </w:r>
    </w:p>
    <w:p w14:paraId="61807311" w14:textId="126781D2"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Tuytens, M., &amp; Devos, G. (2017). The role of feedback from the school leader during teacher evaluation for teacher and school improvement. </w:t>
      </w:r>
      <w:r w:rsidRPr="00B76FD8">
        <w:rPr>
          <w:rFonts w:asciiTheme="minorHAnsi" w:hAnsiTheme="minorHAnsi" w:cstheme="minorHAnsi"/>
          <w:i/>
          <w:iCs/>
          <w:noProof/>
          <w:sz w:val="22"/>
          <w:szCs w:val="22"/>
        </w:rPr>
        <w:t>Teachers and Teaching, 23</w:t>
      </w:r>
      <w:r w:rsidRPr="001C72E9">
        <w:rPr>
          <w:rFonts w:asciiTheme="minorHAnsi" w:hAnsiTheme="minorHAnsi" w:cstheme="minorHAnsi"/>
          <w:noProof/>
          <w:sz w:val="22"/>
          <w:szCs w:val="22"/>
        </w:rPr>
        <w:t xml:space="preserve">(1), 6-24. </w:t>
      </w:r>
    </w:p>
    <w:p w14:paraId="17CB50AF" w14:textId="27EC0DA3"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Voight, A. (2015). Student voice for school-climate improvement: A case study of an urban middle school. </w:t>
      </w:r>
      <w:r w:rsidRPr="00B76FD8">
        <w:rPr>
          <w:rFonts w:asciiTheme="minorHAnsi" w:hAnsiTheme="minorHAnsi" w:cstheme="minorHAnsi"/>
          <w:i/>
          <w:iCs/>
          <w:noProof/>
          <w:sz w:val="22"/>
          <w:szCs w:val="22"/>
        </w:rPr>
        <w:t>Journal of Community &amp; Applied Social Psychology, 25</w:t>
      </w:r>
      <w:r w:rsidRPr="001C72E9">
        <w:rPr>
          <w:rFonts w:asciiTheme="minorHAnsi" w:hAnsiTheme="minorHAnsi" w:cstheme="minorHAnsi"/>
          <w:noProof/>
          <w:sz w:val="22"/>
          <w:szCs w:val="22"/>
        </w:rPr>
        <w:t xml:space="preserve">(4), 310-326. </w:t>
      </w:r>
    </w:p>
    <w:p w14:paraId="39735AF2" w14:textId="2F00AB0E" w:rsidR="005132B0" w:rsidRPr="001C72E9" w:rsidRDefault="005132B0"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lang w:val="en-GB"/>
        </w:rPr>
        <w:t>Voight, A., &amp; Nation, M. (2016). Practices for improving secondary school climate: A systematic review of the research literature. </w:t>
      </w:r>
      <w:r w:rsidRPr="001C72E9">
        <w:rPr>
          <w:rFonts w:asciiTheme="minorHAnsi" w:hAnsiTheme="minorHAnsi" w:cstheme="minorHAnsi"/>
          <w:i/>
          <w:iCs/>
          <w:noProof/>
          <w:sz w:val="22"/>
          <w:szCs w:val="22"/>
          <w:lang w:val="en-GB"/>
        </w:rPr>
        <w:t>American Journal of Community Psychology</w:t>
      </w:r>
      <w:r w:rsidRPr="001C72E9">
        <w:rPr>
          <w:rFonts w:asciiTheme="minorHAnsi" w:hAnsiTheme="minorHAnsi" w:cstheme="minorHAnsi"/>
          <w:noProof/>
          <w:sz w:val="22"/>
          <w:szCs w:val="22"/>
          <w:lang w:val="en-GB"/>
        </w:rPr>
        <w:t>, </w:t>
      </w:r>
      <w:r w:rsidRPr="001C72E9">
        <w:rPr>
          <w:rFonts w:asciiTheme="minorHAnsi" w:hAnsiTheme="minorHAnsi" w:cstheme="minorHAnsi"/>
          <w:i/>
          <w:iCs/>
          <w:noProof/>
          <w:sz w:val="22"/>
          <w:szCs w:val="22"/>
          <w:lang w:val="en-GB"/>
        </w:rPr>
        <w:t>58</w:t>
      </w:r>
      <w:r w:rsidRPr="001C72E9">
        <w:rPr>
          <w:rFonts w:asciiTheme="minorHAnsi" w:hAnsiTheme="minorHAnsi" w:cstheme="minorHAnsi"/>
          <w:noProof/>
          <w:sz w:val="22"/>
          <w:szCs w:val="22"/>
          <w:lang w:val="en-GB"/>
        </w:rPr>
        <w:t>(1-2), 174-191.</w:t>
      </w:r>
    </w:p>
    <w:p w14:paraId="6DE30690" w14:textId="25D3F079" w:rsidR="00784F77" w:rsidRPr="001C72E9" w:rsidRDefault="00784F77" w:rsidP="00784F77">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rPr>
        <w:t xml:space="preserve">Wang, L. H., Gurr, D., &amp; Drysdale, L. (2016). Successful school leadership: Case studies of four Singapore primary schools. </w:t>
      </w:r>
      <w:r w:rsidRPr="00B76FD8">
        <w:rPr>
          <w:rFonts w:asciiTheme="minorHAnsi" w:hAnsiTheme="minorHAnsi" w:cstheme="minorHAnsi"/>
          <w:i/>
          <w:iCs/>
          <w:noProof/>
          <w:sz w:val="22"/>
          <w:szCs w:val="22"/>
        </w:rPr>
        <w:t>Journal of Educational Administration, 54</w:t>
      </w:r>
      <w:r w:rsidRPr="001C72E9">
        <w:rPr>
          <w:rFonts w:asciiTheme="minorHAnsi" w:hAnsiTheme="minorHAnsi" w:cstheme="minorHAnsi"/>
          <w:noProof/>
          <w:sz w:val="22"/>
          <w:szCs w:val="22"/>
        </w:rPr>
        <w:t xml:space="preserve">(3), 270-287. </w:t>
      </w:r>
    </w:p>
    <w:p w14:paraId="0A02E787" w14:textId="3D1370D2" w:rsidR="00784F77" w:rsidRPr="001C72E9" w:rsidRDefault="00784F77" w:rsidP="006C6277">
      <w:pPr>
        <w:pStyle w:val="EndNoteBibliography"/>
        <w:ind w:left="720" w:hanging="720"/>
        <w:rPr>
          <w:rFonts w:asciiTheme="minorHAnsi" w:hAnsiTheme="minorHAnsi" w:cstheme="minorHAnsi"/>
          <w:sz w:val="22"/>
          <w:szCs w:val="22"/>
        </w:rPr>
      </w:pPr>
      <w:r w:rsidRPr="001C72E9">
        <w:rPr>
          <w:rFonts w:asciiTheme="minorHAnsi" w:hAnsiTheme="minorHAnsi" w:cstheme="minorHAnsi"/>
          <w:noProof/>
          <w:sz w:val="22"/>
          <w:szCs w:val="22"/>
        </w:rPr>
        <w:t xml:space="preserve">Whittle, R. J., Telford, A., &amp; Benson, A. C. (2015). The "perfect" senior (VCE) secondary physical education teacher: Student perceptions of teacher-related factors that influence academic performance. </w:t>
      </w:r>
      <w:r w:rsidRPr="00B76FD8">
        <w:rPr>
          <w:rFonts w:asciiTheme="minorHAnsi" w:hAnsiTheme="minorHAnsi" w:cstheme="minorHAnsi"/>
          <w:i/>
          <w:iCs/>
          <w:noProof/>
          <w:sz w:val="22"/>
          <w:szCs w:val="22"/>
        </w:rPr>
        <w:t>Australian Journal of Teacher Education, 40</w:t>
      </w:r>
      <w:r w:rsidRPr="001C72E9">
        <w:rPr>
          <w:rFonts w:asciiTheme="minorHAnsi" w:hAnsiTheme="minorHAnsi" w:cstheme="minorHAnsi"/>
          <w:noProof/>
          <w:sz w:val="22"/>
          <w:szCs w:val="22"/>
        </w:rPr>
        <w:t xml:space="preserve">(1), 1-23. </w:t>
      </w:r>
    </w:p>
    <w:p w14:paraId="79BB255B" w14:textId="77777777" w:rsidR="00A36C94" w:rsidRPr="001C72E9" w:rsidRDefault="00A36C94" w:rsidP="00A36C94">
      <w:pPr>
        <w:pStyle w:val="EndNoteBibliography"/>
        <w:ind w:left="720" w:hanging="720"/>
        <w:rPr>
          <w:rFonts w:asciiTheme="minorHAnsi" w:hAnsiTheme="minorHAnsi" w:cstheme="minorHAnsi"/>
          <w:noProof/>
          <w:sz w:val="22"/>
          <w:szCs w:val="22"/>
        </w:rPr>
      </w:pPr>
      <w:r w:rsidRPr="001C72E9">
        <w:rPr>
          <w:rFonts w:asciiTheme="minorHAnsi" w:hAnsiTheme="minorHAnsi" w:cstheme="minorHAnsi"/>
          <w:noProof/>
          <w:sz w:val="22"/>
          <w:szCs w:val="22"/>
          <w:lang w:val="en-GB"/>
        </w:rPr>
        <w:t>Zullig, K. J., Collins, R., Ghani, N., Patton, J. M., Scott Huebner, E., &amp; Ajamie, J. (2014). Psychometric support of the school climate measure in a large, diverse sample of adolescents: A replication and extension. </w:t>
      </w:r>
      <w:r w:rsidRPr="001C72E9">
        <w:rPr>
          <w:rFonts w:asciiTheme="minorHAnsi" w:hAnsiTheme="minorHAnsi" w:cstheme="minorHAnsi"/>
          <w:i/>
          <w:iCs/>
          <w:noProof/>
          <w:sz w:val="22"/>
          <w:szCs w:val="22"/>
          <w:lang w:val="en-GB"/>
        </w:rPr>
        <w:t>Journal of School Health</w:t>
      </w:r>
      <w:r w:rsidRPr="001C72E9">
        <w:rPr>
          <w:rFonts w:asciiTheme="minorHAnsi" w:hAnsiTheme="minorHAnsi" w:cstheme="minorHAnsi"/>
          <w:noProof/>
          <w:sz w:val="22"/>
          <w:szCs w:val="22"/>
          <w:lang w:val="en-GB"/>
        </w:rPr>
        <w:t>, </w:t>
      </w:r>
      <w:r w:rsidRPr="001C72E9">
        <w:rPr>
          <w:rFonts w:asciiTheme="minorHAnsi" w:hAnsiTheme="minorHAnsi" w:cstheme="minorHAnsi"/>
          <w:i/>
          <w:iCs/>
          <w:noProof/>
          <w:sz w:val="22"/>
          <w:szCs w:val="22"/>
          <w:lang w:val="en-GB"/>
        </w:rPr>
        <w:t>84</w:t>
      </w:r>
      <w:r w:rsidRPr="001C72E9">
        <w:rPr>
          <w:rFonts w:asciiTheme="minorHAnsi" w:hAnsiTheme="minorHAnsi" w:cstheme="minorHAnsi"/>
          <w:noProof/>
          <w:sz w:val="22"/>
          <w:szCs w:val="22"/>
          <w:lang w:val="en-GB"/>
        </w:rPr>
        <w:t>(2), 82-90.</w:t>
      </w:r>
    </w:p>
    <w:p w14:paraId="5A15159B" w14:textId="7C283758" w:rsidR="008C1121" w:rsidRDefault="008C1121" w:rsidP="008C1121">
      <w:pPr>
        <w:rPr>
          <w:rFonts w:cstheme="minorHAnsi"/>
          <w:szCs w:val="22"/>
        </w:rPr>
      </w:pPr>
    </w:p>
    <w:p w14:paraId="2DE02BD9" w14:textId="0BFEE77F" w:rsidR="00B333E3" w:rsidRDefault="00B333E3" w:rsidP="008C1121">
      <w:pPr>
        <w:rPr>
          <w:rFonts w:cstheme="minorHAnsi"/>
          <w:szCs w:val="22"/>
        </w:rPr>
      </w:pPr>
    </w:p>
    <w:p w14:paraId="4D03A770" w14:textId="203B4549" w:rsidR="00B333E3" w:rsidRDefault="00B333E3" w:rsidP="008C1121">
      <w:pPr>
        <w:rPr>
          <w:rFonts w:cstheme="minorHAnsi"/>
          <w:szCs w:val="22"/>
        </w:rPr>
      </w:pPr>
    </w:p>
    <w:p w14:paraId="1CDDD3F1" w14:textId="77777777" w:rsidR="008C1121" w:rsidRPr="001C72E9" w:rsidRDefault="008C1121" w:rsidP="008C1121">
      <w:pPr>
        <w:rPr>
          <w:rFonts w:cstheme="minorHAnsi"/>
          <w:szCs w:val="22"/>
        </w:rPr>
      </w:pPr>
    </w:p>
    <w:sectPr w:rsidR="008C1121" w:rsidRPr="001C72E9" w:rsidSect="00CF1E26">
      <w:headerReference w:type="even" r:id="rId30"/>
      <w:headerReference w:type="default" r:id="rId31"/>
      <w:footerReference w:type="even" r:id="rId32"/>
      <w:footerReference w:type="default" r:id="rId33"/>
      <w:headerReference w:type="first" r:id="rId34"/>
      <w:footerReference w:type="first" r:id="rId35"/>
      <w:pgSz w:w="11900" w:h="16840" w:code="9"/>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B7CF1" w14:textId="77777777" w:rsidR="00DA047B" w:rsidRDefault="00DA047B" w:rsidP="003967DD">
      <w:pPr>
        <w:spacing w:after="0"/>
      </w:pPr>
      <w:r>
        <w:separator/>
      </w:r>
    </w:p>
  </w:endnote>
  <w:endnote w:type="continuationSeparator" w:id="0">
    <w:p w14:paraId="26B10D85" w14:textId="77777777" w:rsidR="00DA047B" w:rsidRDefault="00DA047B" w:rsidP="003967DD">
      <w:pPr>
        <w:spacing w:after="0"/>
      </w:pPr>
      <w:r>
        <w:continuationSeparator/>
      </w:r>
    </w:p>
  </w:endnote>
  <w:endnote w:type="continuationNotice" w:id="1">
    <w:p w14:paraId="1DBDB36A" w14:textId="77777777" w:rsidR="00DA047B" w:rsidRDefault="00DA04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24092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24092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64A7">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1BB6" w14:textId="77777777" w:rsidR="006E2E76" w:rsidRDefault="006E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C3962" w14:textId="77777777" w:rsidR="00DA047B" w:rsidRDefault="00DA047B" w:rsidP="003967DD">
      <w:pPr>
        <w:spacing w:after="0"/>
      </w:pPr>
      <w:r>
        <w:separator/>
      </w:r>
    </w:p>
  </w:footnote>
  <w:footnote w:type="continuationSeparator" w:id="0">
    <w:p w14:paraId="2C62723C" w14:textId="77777777" w:rsidR="00DA047B" w:rsidRDefault="00DA047B" w:rsidP="003967DD">
      <w:pPr>
        <w:spacing w:after="0"/>
      </w:pPr>
      <w:r>
        <w:continuationSeparator/>
      </w:r>
    </w:p>
  </w:footnote>
  <w:footnote w:type="continuationNotice" w:id="1">
    <w:p w14:paraId="42DBD9C3" w14:textId="77777777" w:rsidR="00DA047B" w:rsidRDefault="00DA04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3A87" w14:textId="77777777" w:rsidR="006E2E76" w:rsidRDefault="006E2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2630820E" w:rsidR="003967DD" w:rsidRDefault="00985DC7">
    <w:pPr>
      <w:pStyle w:val="Header"/>
    </w:pPr>
    <w:r>
      <w:rPr>
        <w:noProof/>
      </w:rPr>
      <w:drawing>
        <wp:anchor distT="0" distB="0" distL="114300" distR="114300" simplePos="0" relativeHeight="251658240" behindDoc="1" locked="0" layoutInCell="1" allowOverlap="1" wp14:anchorId="2DFA0750" wp14:editId="4FEE8FD5">
          <wp:simplePos x="0" y="0"/>
          <wp:positionH relativeFrom="page">
            <wp:align>left</wp:align>
          </wp:positionH>
          <wp:positionV relativeFrom="page">
            <wp:align>top</wp:align>
          </wp:positionV>
          <wp:extent cx="7556400" cy="10692000"/>
          <wp:effectExtent l="0" t="0" r="635" b="1905"/>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DA4A" w14:textId="77777777" w:rsidR="006E2E76" w:rsidRDefault="006E2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C35C4A8A"/>
    <w:lvl w:ilvl="0" w:tplc="90DA7850">
      <w:start w:val="1"/>
      <w:numFmt w:val="decimal"/>
      <w:lvlText w:val="%1."/>
      <w:lvlJc w:val="left"/>
      <w:pPr>
        <w:tabs>
          <w:tab w:val="num" w:pos="1492"/>
        </w:tabs>
        <w:ind w:left="1492" w:hanging="360"/>
      </w:pPr>
    </w:lvl>
    <w:lvl w:ilvl="1" w:tplc="F8C67020">
      <w:numFmt w:val="decimal"/>
      <w:lvlText w:val=""/>
      <w:lvlJc w:val="left"/>
    </w:lvl>
    <w:lvl w:ilvl="2" w:tplc="D5D28E6C">
      <w:numFmt w:val="decimal"/>
      <w:lvlText w:val=""/>
      <w:lvlJc w:val="left"/>
    </w:lvl>
    <w:lvl w:ilvl="3" w:tplc="54140A8E">
      <w:numFmt w:val="decimal"/>
      <w:lvlText w:val=""/>
      <w:lvlJc w:val="left"/>
    </w:lvl>
    <w:lvl w:ilvl="4" w:tplc="2F785EBC">
      <w:numFmt w:val="decimal"/>
      <w:lvlText w:val=""/>
      <w:lvlJc w:val="left"/>
    </w:lvl>
    <w:lvl w:ilvl="5" w:tplc="E98E73FE">
      <w:numFmt w:val="decimal"/>
      <w:lvlText w:val=""/>
      <w:lvlJc w:val="left"/>
    </w:lvl>
    <w:lvl w:ilvl="6" w:tplc="4B36D2D6">
      <w:numFmt w:val="decimal"/>
      <w:lvlText w:val=""/>
      <w:lvlJc w:val="left"/>
    </w:lvl>
    <w:lvl w:ilvl="7" w:tplc="1A988A72">
      <w:numFmt w:val="decimal"/>
      <w:lvlText w:val=""/>
      <w:lvlJc w:val="left"/>
    </w:lvl>
    <w:lvl w:ilvl="8" w:tplc="B4E89616">
      <w:numFmt w:val="decimal"/>
      <w:lvlText w:val=""/>
      <w:lvlJc w:val="left"/>
    </w:lvl>
  </w:abstractNum>
  <w:abstractNum w:abstractNumId="2" w15:restartNumberingAfterBreak="0">
    <w:nsid w:val="FFFFFF7D"/>
    <w:multiLevelType w:val="multilevel"/>
    <w:tmpl w:val="13785984"/>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050BA5"/>
    <w:multiLevelType w:val="hybridMultilevel"/>
    <w:tmpl w:val="EC88D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892134"/>
    <w:multiLevelType w:val="hybridMultilevel"/>
    <w:tmpl w:val="13422AD0"/>
    <w:lvl w:ilvl="0" w:tplc="0C090001">
      <w:start w:val="1"/>
      <w:numFmt w:val="bullet"/>
      <w:lvlText w:val=""/>
      <w:lvlJc w:val="left"/>
      <w:pPr>
        <w:ind w:left="1125" w:hanging="360"/>
      </w:pPr>
      <w:rPr>
        <w:rFonts w:ascii="Symbol" w:hAnsi="Symbol" w:hint="default"/>
      </w:rPr>
    </w:lvl>
    <w:lvl w:ilvl="1" w:tplc="0C090003">
      <w:start w:val="1"/>
      <w:numFmt w:val="bullet"/>
      <w:lvlText w:val="o"/>
      <w:lvlJc w:val="left"/>
      <w:pPr>
        <w:ind w:left="1845" w:hanging="360"/>
      </w:pPr>
      <w:rPr>
        <w:rFonts w:ascii="Courier New" w:hAnsi="Courier New" w:cs="Courier New" w:hint="default"/>
      </w:rPr>
    </w:lvl>
    <w:lvl w:ilvl="2" w:tplc="0C090005">
      <w:start w:val="1"/>
      <w:numFmt w:val="bullet"/>
      <w:lvlText w:val=""/>
      <w:lvlJc w:val="left"/>
      <w:pPr>
        <w:ind w:left="2565" w:hanging="360"/>
      </w:pPr>
      <w:rPr>
        <w:rFonts w:ascii="Wingdings" w:hAnsi="Wingdings" w:hint="default"/>
      </w:rPr>
    </w:lvl>
    <w:lvl w:ilvl="3" w:tplc="0C090001">
      <w:start w:val="1"/>
      <w:numFmt w:val="bullet"/>
      <w:lvlText w:val=""/>
      <w:lvlJc w:val="left"/>
      <w:pPr>
        <w:ind w:left="3285" w:hanging="360"/>
      </w:pPr>
      <w:rPr>
        <w:rFonts w:ascii="Symbol" w:hAnsi="Symbol" w:hint="default"/>
      </w:rPr>
    </w:lvl>
    <w:lvl w:ilvl="4" w:tplc="0C090003">
      <w:start w:val="1"/>
      <w:numFmt w:val="bullet"/>
      <w:lvlText w:val="o"/>
      <w:lvlJc w:val="left"/>
      <w:pPr>
        <w:ind w:left="4005" w:hanging="360"/>
      </w:pPr>
      <w:rPr>
        <w:rFonts w:ascii="Courier New" w:hAnsi="Courier New" w:cs="Courier New" w:hint="default"/>
      </w:rPr>
    </w:lvl>
    <w:lvl w:ilvl="5" w:tplc="0C090005">
      <w:start w:val="1"/>
      <w:numFmt w:val="bullet"/>
      <w:lvlText w:val=""/>
      <w:lvlJc w:val="left"/>
      <w:pPr>
        <w:ind w:left="4725" w:hanging="360"/>
      </w:pPr>
      <w:rPr>
        <w:rFonts w:ascii="Wingdings" w:hAnsi="Wingdings" w:hint="default"/>
      </w:rPr>
    </w:lvl>
    <w:lvl w:ilvl="6" w:tplc="0C090001">
      <w:start w:val="1"/>
      <w:numFmt w:val="bullet"/>
      <w:lvlText w:val=""/>
      <w:lvlJc w:val="left"/>
      <w:pPr>
        <w:ind w:left="5445" w:hanging="360"/>
      </w:pPr>
      <w:rPr>
        <w:rFonts w:ascii="Symbol" w:hAnsi="Symbol" w:hint="default"/>
      </w:rPr>
    </w:lvl>
    <w:lvl w:ilvl="7" w:tplc="0C090003">
      <w:start w:val="1"/>
      <w:numFmt w:val="bullet"/>
      <w:lvlText w:val="o"/>
      <w:lvlJc w:val="left"/>
      <w:pPr>
        <w:ind w:left="6165" w:hanging="360"/>
      </w:pPr>
      <w:rPr>
        <w:rFonts w:ascii="Courier New" w:hAnsi="Courier New" w:cs="Courier New" w:hint="default"/>
      </w:rPr>
    </w:lvl>
    <w:lvl w:ilvl="8" w:tplc="0C090005">
      <w:start w:val="1"/>
      <w:numFmt w:val="bullet"/>
      <w:lvlText w:val=""/>
      <w:lvlJc w:val="left"/>
      <w:pPr>
        <w:ind w:left="6885" w:hanging="360"/>
      </w:pPr>
      <w:rPr>
        <w:rFonts w:ascii="Wingdings" w:hAnsi="Wingdings" w:hint="default"/>
      </w:rPr>
    </w:lvl>
  </w:abstractNum>
  <w:abstractNum w:abstractNumId="13" w15:restartNumberingAfterBreak="0">
    <w:nsid w:val="09692A17"/>
    <w:multiLevelType w:val="hybridMultilevel"/>
    <w:tmpl w:val="F4EEE912"/>
    <w:lvl w:ilvl="0" w:tplc="0C090003">
      <w:start w:val="1"/>
      <w:numFmt w:val="bullet"/>
      <w:lvlText w:val="o"/>
      <w:lvlJc w:val="left"/>
      <w:pPr>
        <w:ind w:left="1074" w:hanging="360"/>
      </w:pPr>
      <w:rPr>
        <w:rFonts w:ascii="Courier New" w:hAnsi="Courier New" w:cs="Courier New" w:hint="default"/>
      </w:rPr>
    </w:lvl>
    <w:lvl w:ilvl="1" w:tplc="0C090001">
      <w:start w:val="1"/>
      <w:numFmt w:val="bullet"/>
      <w:lvlText w:val=""/>
      <w:lvlJc w:val="left"/>
      <w:pPr>
        <w:ind w:left="1794" w:hanging="360"/>
      </w:pPr>
      <w:rPr>
        <w:rFonts w:ascii="Symbol" w:hAnsi="Symbol"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14" w15:restartNumberingAfterBreak="0">
    <w:nsid w:val="0D860E6A"/>
    <w:multiLevelType w:val="hybridMultilevel"/>
    <w:tmpl w:val="3850E53C"/>
    <w:lvl w:ilvl="0" w:tplc="D1E6107A">
      <w:start w:val="1"/>
      <w:numFmt w:val="bullet"/>
      <w:lvlText w:val="•"/>
      <w:lvlJc w:val="left"/>
      <w:pPr>
        <w:tabs>
          <w:tab w:val="num" w:pos="720"/>
        </w:tabs>
        <w:ind w:left="720" w:hanging="360"/>
      </w:pPr>
      <w:rPr>
        <w:rFonts w:ascii="Arial" w:hAnsi="Arial" w:hint="default"/>
      </w:rPr>
    </w:lvl>
    <w:lvl w:ilvl="1" w:tplc="6B44A40E" w:tentative="1">
      <w:start w:val="1"/>
      <w:numFmt w:val="bullet"/>
      <w:lvlText w:val="•"/>
      <w:lvlJc w:val="left"/>
      <w:pPr>
        <w:tabs>
          <w:tab w:val="num" w:pos="1440"/>
        </w:tabs>
        <w:ind w:left="1440" w:hanging="360"/>
      </w:pPr>
      <w:rPr>
        <w:rFonts w:ascii="Arial" w:hAnsi="Arial" w:hint="default"/>
      </w:rPr>
    </w:lvl>
    <w:lvl w:ilvl="2" w:tplc="1C2E7A76" w:tentative="1">
      <w:start w:val="1"/>
      <w:numFmt w:val="bullet"/>
      <w:lvlText w:val="•"/>
      <w:lvlJc w:val="left"/>
      <w:pPr>
        <w:tabs>
          <w:tab w:val="num" w:pos="2160"/>
        </w:tabs>
        <w:ind w:left="2160" w:hanging="360"/>
      </w:pPr>
      <w:rPr>
        <w:rFonts w:ascii="Arial" w:hAnsi="Arial" w:hint="default"/>
      </w:rPr>
    </w:lvl>
    <w:lvl w:ilvl="3" w:tplc="6BE8423E" w:tentative="1">
      <w:start w:val="1"/>
      <w:numFmt w:val="bullet"/>
      <w:lvlText w:val="•"/>
      <w:lvlJc w:val="left"/>
      <w:pPr>
        <w:tabs>
          <w:tab w:val="num" w:pos="2880"/>
        </w:tabs>
        <w:ind w:left="2880" w:hanging="360"/>
      </w:pPr>
      <w:rPr>
        <w:rFonts w:ascii="Arial" w:hAnsi="Arial" w:hint="default"/>
      </w:rPr>
    </w:lvl>
    <w:lvl w:ilvl="4" w:tplc="C9FED306" w:tentative="1">
      <w:start w:val="1"/>
      <w:numFmt w:val="bullet"/>
      <w:lvlText w:val="•"/>
      <w:lvlJc w:val="left"/>
      <w:pPr>
        <w:tabs>
          <w:tab w:val="num" w:pos="3600"/>
        </w:tabs>
        <w:ind w:left="3600" w:hanging="360"/>
      </w:pPr>
      <w:rPr>
        <w:rFonts w:ascii="Arial" w:hAnsi="Arial" w:hint="default"/>
      </w:rPr>
    </w:lvl>
    <w:lvl w:ilvl="5" w:tplc="13D4FC84" w:tentative="1">
      <w:start w:val="1"/>
      <w:numFmt w:val="bullet"/>
      <w:lvlText w:val="•"/>
      <w:lvlJc w:val="left"/>
      <w:pPr>
        <w:tabs>
          <w:tab w:val="num" w:pos="4320"/>
        </w:tabs>
        <w:ind w:left="4320" w:hanging="360"/>
      </w:pPr>
      <w:rPr>
        <w:rFonts w:ascii="Arial" w:hAnsi="Arial" w:hint="default"/>
      </w:rPr>
    </w:lvl>
    <w:lvl w:ilvl="6" w:tplc="07465DD0" w:tentative="1">
      <w:start w:val="1"/>
      <w:numFmt w:val="bullet"/>
      <w:lvlText w:val="•"/>
      <w:lvlJc w:val="left"/>
      <w:pPr>
        <w:tabs>
          <w:tab w:val="num" w:pos="5040"/>
        </w:tabs>
        <w:ind w:left="5040" w:hanging="360"/>
      </w:pPr>
      <w:rPr>
        <w:rFonts w:ascii="Arial" w:hAnsi="Arial" w:hint="default"/>
      </w:rPr>
    </w:lvl>
    <w:lvl w:ilvl="7" w:tplc="79C4F964" w:tentative="1">
      <w:start w:val="1"/>
      <w:numFmt w:val="bullet"/>
      <w:lvlText w:val="•"/>
      <w:lvlJc w:val="left"/>
      <w:pPr>
        <w:tabs>
          <w:tab w:val="num" w:pos="5760"/>
        </w:tabs>
        <w:ind w:left="5760" w:hanging="360"/>
      </w:pPr>
      <w:rPr>
        <w:rFonts w:ascii="Arial" w:hAnsi="Arial" w:hint="default"/>
      </w:rPr>
    </w:lvl>
    <w:lvl w:ilvl="8" w:tplc="1D4AEB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7E971FC"/>
    <w:multiLevelType w:val="hybridMultilevel"/>
    <w:tmpl w:val="258E1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C6513CD"/>
    <w:multiLevelType w:val="hybridMultilevel"/>
    <w:tmpl w:val="B5BA5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B481FEA"/>
    <w:multiLevelType w:val="hybridMultilevel"/>
    <w:tmpl w:val="1C541D54"/>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83973"/>
    <w:multiLevelType w:val="hybridMultilevel"/>
    <w:tmpl w:val="7CC053F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192294"/>
    <w:multiLevelType w:val="hybridMultilevel"/>
    <w:tmpl w:val="7E60A510"/>
    <w:lvl w:ilvl="0" w:tplc="ED5A5512">
      <w:start w:val="1"/>
      <w:numFmt w:val="bullet"/>
      <w:lvlText w:val=""/>
      <w:lvlJc w:val="left"/>
      <w:pPr>
        <w:ind w:left="720" w:hanging="360"/>
      </w:pPr>
      <w:rPr>
        <w:rFonts w:ascii="Symbol" w:hAnsi="Symbol" w:hint="default"/>
      </w:rPr>
    </w:lvl>
    <w:lvl w:ilvl="1" w:tplc="00622C20">
      <w:start w:val="1"/>
      <w:numFmt w:val="bullet"/>
      <w:lvlText w:val="o"/>
      <w:lvlJc w:val="left"/>
      <w:pPr>
        <w:ind w:left="1440" w:hanging="360"/>
      </w:pPr>
      <w:rPr>
        <w:rFonts w:ascii="Courier New" w:hAnsi="Courier New" w:hint="default"/>
      </w:rPr>
    </w:lvl>
    <w:lvl w:ilvl="2" w:tplc="228247D4">
      <w:start w:val="1"/>
      <w:numFmt w:val="bullet"/>
      <w:lvlText w:val=""/>
      <w:lvlJc w:val="left"/>
      <w:pPr>
        <w:ind w:left="2160" w:hanging="360"/>
      </w:pPr>
      <w:rPr>
        <w:rFonts w:ascii="Wingdings" w:hAnsi="Wingdings" w:hint="default"/>
      </w:rPr>
    </w:lvl>
    <w:lvl w:ilvl="3" w:tplc="F1FE53D2">
      <w:start w:val="1"/>
      <w:numFmt w:val="bullet"/>
      <w:lvlText w:val=""/>
      <w:lvlJc w:val="left"/>
      <w:pPr>
        <w:ind w:left="2880" w:hanging="360"/>
      </w:pPr>
      <w:rPr>
        <w:rFonts w:ascii="Symbol" w:hAnsi="Symbol" w:hint="default"/>
      </w:rPr>
    </w:lvl>
    <w:lvl w:ilvl="4" w:tplc="0A547E92">
      <w:start w:val="1"/>
      <w:numFmt w:val="bullet"/>
      <w:lvlText w:val="o"/>
      <w:lvlJc w:val="left"/>
      <w:pPr>
        <w:ind w:left="3600" w:hanging="360"/>
      </w:pPr>
      <w:rPr>
        <w:rFonts w:ascii="Courier New" w:hAnsi="Courier New" w:hint="default"/>
      </w:rPr>
    </w:lvl>
    <w:lvl w:ilvl="5" w:tplc="22EE48CA">
      <w:start w:val="1"/>
      <w:numFmt w:val="bullet"/>
      <w:lvlText w:val=""/>
      <w:lvlJc w:val="left"/>
      <w:pPr>
        <w:ind w:left="4320" w:hanging="360"/>
      </w:pPr>
      <w:rPr>
        <w:rFonts w:ascii="Wingdings" w:hAnsi="Wingdings" w:hint="default"/>
      </w:rPr>
    </w:lvl>
    <w:lvl w:ilvl="6" w:tplc="DB38AB98">
      <w:start w:val="1"/>
      <w:numFmt w:val="bullet"/>
      <w:lvlText w:val=""/>
      <w:lvlJc w:val="left"/>
      <w:pPr>
        <w:ind w:left="5040" w:hanging="360"/>
      </w:pPr>
      <w:rPr>
        <w:rFonts w:ascii="Symbol" w:hAnsi="Symbol" w:hint="default"/>
      </w:rPr>
    </w:lvl>
    <w:lvl w:ilvl="7" w:tplc="640211E2">
      <w:start w:val="1"/>
      <w:numFmt w:val="bullet"/>
      <w:lvlText w:val="o"/>
      <w:lvlJc w:val="left"/>
      <w:pPr>
        <w:ind w:left="5760" w:hanging="360"/>
      </w:pPr>
      <w:rPr>
        <w:rFonts w:ascii="Courier New" w:hAnsi="Courier New" w:hint="default"/>
      </w:rPr>
    </w:lvl>
    <w:lvl w:ilvl="8" w:tplc="6B806904">
      <w:start w:val="1"/>
      <w:numFmt w:val="bullet"/>
      <w:lvlText w:val=""/>
      <w:lvlJc w:val="left"/>
      <w:pPr>
        <w:ind w:left="6480" w:hanging="360"/>
      </w:pPr>
      <w:rPr>
        <w:rFonts w:ascii="Wingdings" w:hAnsi="Wingdings" w:hint="default"/>
      </w:rPr>
    </w:lvl>
  </w:abstractNum>
  <w:abstractNum w:abstractNumId="23" w15:restartNumberingAfterBreak="0">
    <w:nsid w:val="3A661D4C"/>
    <w:multiLevelType w:val="hybridMultilevel"/>
    <w:tmpl w:val="83EC577C"/>
    <w:lvl w:ilvl="0" w:tplc="B03C5DD2">
      <w:numFmt w:val="bullet"/>
      <w:lvlText w:val="•"/>
      <w:lvlJc w:val="left"/>
      <w:pPr>
        <w:ind w:left="397" w:hanging="284"/>
      </w:pPr>
      <w:rPr>
        <w:rFonts w:ascii="Lucida Sans" w:eastAsia="Lucida Sans" w:hAnsi="Lucida Sans" w:cs="Lucida Sans" w:hint="default"/>
        <w:w w:val="62"/>
        <w:sz w:val="20"/>
        <w:szCs w:val="20"/>
        <w:lang w:val="en-US" w:eastAsia="en-US" w:bidi="ar-SA"/>
      </w:rPr>
    </w:lvl>
    <w:lvl w:ilvl="1" w:tplc="A432C122">
      <w:numFmt w:val="bullet"/>
      <w:lvlText w:val="•"/>
      <w:lvlJc w:val="left"/>
      <w:pPr>
        <w:ind w:left="821" w:hanging="284"/>
      </w:pPr>
      <w:rPr>
        <w:rFonts w:hint="default"/>
        <w:lang w:val="en-US" w:eastAsia="en-US" w:bidi="ar-SA"/>
      </w:rPr>
    </w:lvl>
    <w:lvl w:ilvl="2" w:tplc="0C090001">
      <w:start w:val="1"/>
      <w:numFmt w:val="bullet"/>
      <w:lvlText w:val=""/>
      <w:lvlJc w:val="left"/>
      <w:pPr>
        <w:ind w:left="284" w:hanging="284"/>
      </w:pPr>
      <w:rPr>
        <w:rFonts w:ascii="Symbol" w:hAnsi="Symbol" w:hint="default"/>
        <w:lang w:val="en-US" w:eastAsia="en-US" w:bidi="ar-SA"/>
      </w:rPr>
    </w:lvl>
    <w:lvl w:ilvl="3" w:tplc="B44095E0">
      <w:numFmt w:val="bullet"/>
      <w:lvlText w:val="•"/>
      <w:lvlJc w:val="left"/>
      <w:pPr>
        <w:ind w:left="1664" w:hanging="284"/>
      </w:pPr>
      <w:rPr>
        <w:rFonts w:hint="default"/>
        <w:lang w:val="en-US" w:eastAsia="en-US" w:bidi="ar-SA"/>
      </w:rPr>
    </w:lvl>
    <w:lvl w:ilvl="4" w:tplc="15E2C548">
      <w:numFmt w:val="bullet"/>
      <w:lvlText w:val="•"/>
      <w:lvlJc w:val="left"/>
      <w:pPr>
        <w:ind w:left="2086" w:hanging="284"/>
      </w:pPr>
      <w:rPr>
        <w:rFonts w:hint="default"/>
        <w:lang w:val="en-US" w:eastAsia="en-US" w:bidi="ar-SA"/>
      </w:rPr>
    </w:lvl>
    <w:lvl w:ilvl="5" w:tplc="FBFCB79C">
      <w:numFmt w:val="bullet"/>
      <w:lvlText w:val="•"/>
      <w:lvlJc w:val="left"/>
      <w:pPr>
        <w:ind w:left="2507" w:hanging="284"/>
      </w:pPr>
      <w:rPr>
        <w:rFonts w:hint="default"/>
        <w:lang w:val="en-US" w:eastAsia="en-US" w:bidi="ar-SA"/>
      </w:rPr>
    </w:lvl>
    <w:lvl w:ilvl="6" w:tplc="5AA4A0EE">
      <w:numFmt w:val="bullet"/>
      <w:lvlText w:val="•"/>
      <w:lvlJc w:val="left"/>
      <w:pPr>
        <w:ind w:left="2929" w:hanging="284"/>
      </w:pPr>
      <w:rPr>
        <w:rFonts w:hint="default"/>
        <w:lang w:val="en-US" w:eastAsia="en-US" w:bidi="ar-SA"/>
      </w:rPr>
    </w:lvl>
    <w:lvl w:ilvl="7" w:tplc="6D3ADFE2">
      <w:numFmt w:val="bullet"/>
      <w:lvlText w:val="•"/>
      <w:lvlJc w:val="left"/>
      <w:pPr>
        <w:ind w:left="3350" w:hanging="284"/>
      </w:pPr>
      <w:rPr>
        <w:rFonts w:hint="default"/>
        <w:lang w:val="en-US" w:eastAsia="en-US" w:bidi="ar-SA"/>
      </w:rPr>
    </w:lvl>
    <w:lvl w:ilvl="8" w:tplc="7E12D564">
      <w:numFmt w:val="bullet"/>
      <w:lvlText w:val="•"/>
      <w:lvlJc w:val="left"/>
      <w:pPr>
        <w:ind w:left="3772" w:hanging="284"/>
      </w:pPr>
      <w:rPr>
        <w:rFonts w:hint="default"/>
        <w:lang w:val="en-US" w:eastAsia="en-US" w:bidi="ar-SA"/>
      </w:rPr>
    </w:lvl>
  </w:abstractNum>
  <w:abstractNum w:abstractNumId="24" w15:restartNumberingAfterBreak="0">
    <w:nsid w:val="3B7C52E5"/>
    <w:multiLevelType w:val="hybridMultilevel"/>
    <w:tmpl w:val="E4DEB4E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DDE3434"/>
    <w:multiLevelType w:val="hybridMultilevel"/>
    <w:tmpl w:val="AB74F90C"/>
    <w:lvl w:ilvl="0" w:tplc="461ABA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4325D8"/>
    <w:multiLevelType w:val="hybridMultilevel"/>
    <w:tmpl w:val="2E0E33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3D628FB"/>
    <w:multiLevelType w:val="hybridMultilevel"/>
    <w:tmpl w:val="6CCE8E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50E7D9C"/>
    <w:multiLevelType w:val="hybridMultilevel"/>
    <w:tmpl w:val="7FB6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9537A0"/>
    <w:multiLevelType w:val="hybridMultilevel"/>
    <w:tmpl w:val="70143508"/>
    <w:lvl w:ilvl="0" w:tplc="2E9430B2">
      <w:start w:val="1"/>
      <w:numFmt w:val="decimal"/>
      <w:lvlText w:val="%1."/>
      <w:lvlJc w:val="left"/>
      <w:pPr>
        <w:ind w:left="720" w:hanging="360"/>
      </w:pPr>
    </w:lvl>
    <w:lvl w:ilvl="1" w:tplc="9A6225D6">
      <w:start w:val="1"/>
      <w:numFmt w:val="lowerLetter"/>
      <w:lvlText w:val="%2."/>
      <w:lvlJc w:val="left"/>
      <w:pPr>
        <w:ind w:left="1440" w:hanging="360"/>
      </w:pPr>
    </w:lvl>
    <w:lvl w:ilvl="2" w:tplc="C4D21EF0">
      <w:start w:val="1"/>
      <w:numFmt w:val="lowerRoman"/>
      <w:lvlText w:val="%3."/>
      <w:lvlJc w:val="right"/>
      <w:pPr>
        <w:ind w:left="2160" w:hanging="180"/>
      </w:pPr>
    </w:lvl>
    <w:lvl w:ilvl="3" w:tplc="3D7AF9E4">
      <w:start w:val="1"/>
      <w:numFmt w:val="decimal"/>
      <w:lvlText w:val="%4."/>
      <w:lvlJc w:val="left"/>
      <w:pPr>
        <w:ind w:left="2880" w:hanging="360"/>
      </w:pPr>
    </w:lvl>
    <w:lvl w:ilvl="4" w:tplc="40046F0C">
      <w:start w:val="1"/>
      <w:numFmt w:val="lowerLetter"/>
      <w:lvlText w:val="%5."/>
      <w:lvlJc w:val="left"/>
      <w:pPr>
        <w:ind w:left="3600" w:hanging="360"/>
      </w:pPr>
    </w:lvl>
    <w:lvl w:ilvl="5" w:tplc="9C62FF24">
      <w:start w:val="1"/>
      <w:numFmt w:val="lowerRoman"/>
      <w:lvlText w:val="%6."/>
      <w:lvlJc w:val="right"/>
      <w:pPr>
        <w:ind w:left="4320" w:hanging="180"/>
      </w:pPr>
    </w:lvl>
    <w:lvl w:ilvl="6" w:tplc="ACAE2F8A">
      <w:start w:val="1"/>
      <w:numFmt w:val="decimal"/>
      <w:lvlText w:val="%7."/>
      <w:lvlJc w:val="left"/>
      <w:pPr>
        <w:ind w:left="5040" w:hanging="360"/>
      </w:pPr>
    </w:lvl>
    <w:lvl w:ilvl="7" w:tplc="13B41F3E">
      <w:start w:val="1"/>
      <w:numFmt w:val="lowerLetter"/>
      <w:lvlText w:val="%8."/>
      <w:lvlJc w:val="left"/>
      <w:pPr>
        <w:ind w:left="5760" w:hanging="360"/>
      </w:pPr>
    </w:lvl>
    <w:lvl w:ilvl="8" w:tplc="116A922E">
      <w:start w:val="1"/>
      <w:numFmt w:val="lowerRoman"/>
      <w:lvlText w:val="%9."/>
      <w:lvlJc w:val="right"/>
      <w:pPr>
        <w:ind w:left="6480" w:hanging="180"/>
      </w:pPr>
    </w:lvl>
  </w:abstractNum>
  <w:abstractNum w:abstractNumId="30" w15:restartNumberingAfterBreak="0">
    <w:nsid w:val="4FC217C4"/>
    <w:multiLevelType w:val="hybridMultilevel"/>
    <w:tmpl w:val="EECA79CE"/>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start w:val="1"/>
      <w:numFmt w:val="bullet"/>
      <w:lvlText w:val=""/>
      <w:lvlJc w:val="left"/>
      <w:pPr>
        <w:ind w:left="1089" w:hanging="360"/>
      </w:pPr>
      <w:rPr>
        <w:rFonts w:ascii="Wingdings" w:hAnsi="Wingdings" w:hint="default"/>
      </w:rPr>
    </w:lvl>
    <w:lvl w:ilvl="3" w:tplc="0C090001">
      <w:start w:val="1"/>
      <w:numFmt w:val="bullet"/>
      <w:lvlText w:val=""/>
      <w:lvlJc w:val="left"/>
      <w:pPr>
        <w:ind w:left="1809" w:hanging="360"/>
      </w:pPr>
      <w:rPr>
        <w:rFonts w:ascii="Symbol" w:hAnsi="Symbol" w:hint="default"/>
      </w:rPr>
    </w:lvl>
    <w:lvl w:ilvl="4" w:tplc="0C090003">
      <w:start w:val="1"/>
      <w:numFmt w:val="bullet"/>
      <w:lvlText w:val="o"/>
      <w:lvlJc w:val="left"/>
      <w:pPr>
        <w:ind w:left="2529" w:hanging="360"/>
      </w:pPr>
      <w:rPr>
        <w:rFonts w:ascii="Courier New" w:hAnsi="Courier New" w:cs="Courier New" w:hint="default"/>
      </w:rPr>
    </w:lvl>
    <w:lvl w:ilvl="5" w:tplc="0C090005">
      <w:start w:val="1"/>
      <w:numFmt w:val="bullet"/>
      <w:lvlText w:val=""/>
      <w:lvlJc w:val="left"/>
      <w:pPr>
        <w:ind w:left="3249" w:hanging="360"/>
      </w:pPr>
      <w:rPr>
        <w:rFonts w:ascii="Wingdings" w:hAnsi="Wingdings" w:hint="default"/>
      </w:rPr>
    </w:lvl>
    <w:lvl w:ilvl="6" w:tplc="0C090001">
      <w:start w:val="1"/>
      <w:numFmt w:val="bullet"/>
      <w:lvlText w:val=""/>
      <w:lvlJc w:val="left"/>
      <w:pPr>
        <w:ind w:left="3969" w:hanging="360"/>
      </w:pPr>
      <w:rPr>
        <w:rFonts w:ascii="Symbol" w:hAnsi="Symbol" w:hint="default"/>
      </w:rPr>
    </w:lvl>
    <w:lvl w:ilvl="7" w:tplc="0C090003">
      <w:start w:val="1"/>
      <w:numFmt w:val="bullet"/>
      <w:lvlText w:val="o"/>
      <w:lvlJc w:val="left"/>
      <w:pPr>
        <w:ind w:left="4689" w:hanging="360"/>
      </w:pPr>
      <w:rPr>
        <w:rFonts w:ascii="Courier New" w:hAnsi="Courier New" w:cs="Courier New" w:hint="default"/>
      </w:rPr>
    </w:lvl>
    <w:lvl w:ilvl="8" w:tplc="0C090005">
      <w:start w:val="1"/>
      <w:numFmt w:val="bullet"/>
      <w:lvlText w:val=""/>
      <w:lvlJc w:val="left"/>
      <w:pPr>
        <w:ind w:left="5409" w:hanging="360"/>
      </w:pPr>
      <w:rPr>
        <w:rFonts w:ascii="Wingdings" w:hAnsi="Wingdings" w:hint="default"/>
      </w:rPr>
    </w:lvl>
  </w:abstractNum>
  <w:abstractNum w:abstractNumId="31" w15:restartNumberingAfterBreak="0">
    <w:nsid w:val="51C672C3"/>
    <w:multiLevelType w:val="hybridMultilevel"/>
    <w:tmpl w:val="B1F470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EC3233D"/>
    <w:multiLevelType w:val="hybridMultilevel"/>
    <w:tmpl w:val="67B27658"/>
    <w:lvl w:ilvl="0" w:tplc="46466636">
      <w:start w:val="1"/>
      <w:numFmt w:val="bullet"/>
      <w:lvlText w:val=""/>
      <w:lvlJc w:val="left"/>
      <w:pPr>
        <w:ind w:left="720" w:hanging="360"/>
      </w:pPr>
      <w:rPr>
        <w:rFonts w:ascii="Symbol" w:hAnsi="Symbol" w:hint="default"/>
      </w:rPr>
    </w:lvl>
    <w:lvl w:ilvl="1" w:tplc="9140B864">
      <w:start w:val="1"/>
      <w:numFmt w:val="bullet"/>
      <w:lvlText w:val="o"/>
      <w:lvlJc w:val="left"/>
      <w:pPr>
        <w:ind w:left="1440" w:hanging="360"/>
      </w:pPr>
      <w:rPr>
        <w:rFonts w:ascii="Courier New" w:hAnsi="Courier New" w:cs="Courier New" w:hint="default"/>
      </w:rPr>
    </w:lvl>
    <w:lvl w:ilvl="2" w:tplc="7974F5AE">
      <w:start w:val="1"/>
      <w:numFmt w:val="bullet"/>
      <w:lvlText w:val=""/>
      <w:lvlJc w:val="left"/>
      <w:pPr>
        <w:ind w:left="2160" w:hanging="360"/>
      </w:pPr>
      <w:rPr>
        <w:rFonts w:ascii="Wingdings" w:hAnsi="Wingdings" w:hint="default"/>
      </w:rPr>
    </w:lvl>
    <w:lvl w:ilvl="3" w:tplc="C86E9714">
      <w:start w:val="1"/>
      <w:numFmt w:val="bullet"/>
      <w:lvlText w:val=""/>
      <w:lvlJc w:val="left"/>
      <w:pPr>
        <w:ind w:left="2880" w:hanging="360"/>
      </w:pPr>
      <w:rPr>
        <w:rFonts w:ascii="Symbol" w:hAnsi="Symbol" w:hint="default"/>
      </w:rPr>
    </w:lvl>
    <w:lvl w:ilvl="4" w:tplc="49C21E00">
      <w:start w:val="1"/>
      <w:numFmt w:val="bullet"/>
      <w:lvlText w:val="o"/>
      <w:lvlJc w:val="left"/>
      <w:pPr>
        <w:ind w:left="3600" w:hanging="360"/>
      </w:pPr>
      <w:rPr>
        <w:rFonts w:ascii="Courier New" w:hAnsi="Courier New" w:cs="Courier New" w:hint="default"/>
      </w:rPr>
    </w:lvl>
    <w:lvl w:ilvl="5" w:tplc="6A20CD82">
      <w:start w:val="1"/>
      <w:numFmt w:val="bullet"/>
      <w:lvlText w:val=""/>
      <w:lvlJc w:val="left"/>
      <w:pPr>
        <w:ind w:left="4320" w:hanging="360"/>
      </w:pPr>
      <w:rPr>
        <w:rFonts w:ascii="Wingdings" w:hAnsi="Wingdings" w:hint="default"/>
      </w:rPr>
    </w:lvl>
    <w:lvl w:ilvl="6" w:tplc="A238B6E2">
      <w:start w:val="1"/>
      <w:numFmt w:val="bullet"/>
      <w:lvlText w:val=""/>
      <w:lvlJc w:val="left"/>
      <w:pPr>
        <w:ind w:left="5040" w:hanging="360"/>
      </w:pPr>
      <w:rPr>
        <w:rFonts w:ascii="Symbol" w:hAnsi="Symbol" w:hint="default"/>
      </w:rPr>
    </w:lvl>
    <w:lvl w:ilvl="7" w:tplc="74E04B48">
      <w:start w:val="1"/>
      <w:numFmt w:val="bullet"/>
      <w:lvlText w:val="o"/>
      <w:lvlJc w:val="left"/>
      <w:pPr>
        <w:ind w:left="5760" w:hanging="360"/>
      </w:pPr>
      <w:rPr>
        <w:rFonts w:ascii="Courier New" w:hAnsi="Courier New" w:cs="Courier New" w:hint="default"/>
      </w:rPr>
    </w:lvl>
    <w:lvl w:ilvl="8" w:tplc="60E81206">
      <w:start w:val="1"/>
      <w:numFmt w:val="bullet"/>
      <w:lvlText w:val=""/>
      <w:lvlJc w:val="left"/>
      <w:pPr>
        <w:ind w:left="6480"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52603A"/>
    <w:multiLevelType w:val="hybridMultilevel"/>
    <w:tmpl w:val="A5A05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0A6503"/>
    <w:multiLevelType w:val="hybridMultilevel"/>
    <w:tmpl w:val="BE44AA8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790F7ED2"/>
    <w:multiLevelType w:val="hybridMultilevel"/>
    <w:tmpl w:val="DCDEB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DE6B6C"/>
    <w:multiLevelType w:val="hybridMultilevel"/>
    <w:tmpl w:val="8EC0D1E4"/>
    <w:lvl w:ilvl="0" w:tplc="BEEA883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315D7B"/>
    <w:multiLevelType w:val="hybridMultilevel"/>
    <w:tmpl w:val="1012E00A"/>
    <w:lvl w:ilvl="0" w:tplc="8A5EDB28">
      <w:start w:val="1"/>
      <w:numFmt w:val="bullet"/>
      <w:lvlText w:val="•"/>
      <w:lvlJc w:val="left"/>
      <w:pPr>
        <w:tabs>
          <w:tab w:val="num" w:pos="720"/>
        </w:tabs>
        <w:ind w:left="720" w:hanging="360"/>
      </w:pPr>
      <w:rPr>
        <w:rFonts w:ascii="Arial" w:hAnsi="Arial" w:hint="default"/>
      </w:rPr>
    </w:lvl>
    <w:lvl w:ilvl="1" w:tplc="38F0C670" w:tentative="1">
      <w:start w:val="1"/>
      <w:numFmt w:val="bullet"/>
      <w:lvlText w:val="•"/>
      <w:lvlJc w:val="left"/>
      <w:pPr>
        <w:tabs>
          <w:tab w:val="num" w:pos="1440"/>
        </w:tabs>
        <w:ind w:left="1440" w:hanging="360"/>
      </w:pPr>
      <w:rPr>
        <w:rFonts w:ascii="Arial" w:hAnsi="Arial" w:hint="default"/>
      </w:rPr>
    </w:lvl>
    <w:lvl w:ilvl="2" w:tplc="490CAAF0" w:tentative="1">
      <w:start w:val="1"/>
      <w:numFmt w:val="bullet"/>
      <w:lvlText w:val="•"/>
      <w:lvlJc w:val="left"/>
      <w:pPr>
        <w:tabs>
          <w:tab w:val="num" w:pos="2160"/>
        </w:tabs>
        <w:ind w:left="2160" w:hanging="360"/>
      </w:pPr>
      <w:rPr>
        <w:rFonts w:ascii="Arial" w:hAnsi="Arial" w:hint="default"/>
      </w:rPr>
    </w:lvl>
    <w:lvl w:ilvl="3" w:tplc="485C56A8" w:tentative="1">
      <w:start w:val="1"/>
      <w:numFmt w:val="bullet"/>
      <w:lvlText w:val="•"/>
      <w:lvlJc w:val="left"/>
      <w:pPr>
        <w:tabs>
          <w:tab w:val="num" w:pos="2880"/>
        </w:tabs>
        <w:ind w:left="2880" w:hanging="360"/>
      </w:pPr>
      <w:rPr>
        <w:rFonts w:ascii="Arial" w:hAnsi="Arial" w:hint="default"/>
      </w:rPr>
    </w:lvl>
    <w:lvl w:ilvl="4" w:tplc="E2B6193C" w:tentative="1">
      <w:start w:val="1"/>
      <w:numFmt w:val="bullet"/>
      <w:lvlText w:val="•"/>
      <w:lvlJc w:val="left"/>
      <w:pPr>
        <w:tabs>
          <w:tab w:val="num" w:pos="3600"/>
        </w:tabs>
        <w:ind w:left="3600" w:hanging="360"/>
      </w:pPr>
      <w:rPr>
        <w:rFonts w:ascii="Arial" w:hAnsi="Arial" w:hint="default"/>
      </w:rPr>
    </w:lvl>
    <w:lvl w:ilvl="5" w:tplc="8530E3E8" w:tentative="1">
      <w:start w:val="1"/>
      <w:numFmt w:val="bullet"/>
      <w:lvlText w:val="•"/>
      <w:lvlJc w:val="left"/>
      <w:pPr>
        <w:tabs>
          <w:tab w:val="num" w:pos="4320"/>
        </w:tabs>
        <w:ind w:left="4320" w:hanging="360"/>
      </w:pPr>
      <w:rPr>
        <w:rFonts w:ascii="Arial" w:hAnsi="Arial" w:hint="default"/>
      </w:rPr>
    </w:lvl>
    <w:lvl w:ilvl="6" w:tplc="01B61212" w:tentative="1">
      <w:start w:val="1"/>
      <w:numFmt w:val="bullet"/>
      <w:lvlText w:val="•"/>
      <w:lvlJc w:val="left"/>
      <w:pPr>
        <w:tabs>
          <w:tab w:val="num" w:pos="5040"/>
        </w:tabs>
        <w:ind w:left="5040" w:hanging="360"/>
      </w:pPr>
      <w:rPr>
        <w:rFonts w:ascii="Arial" w:hAnsi="Arial" w:hint="default"/>
      </w:rPr>
    </w:lvl>
    <w:lvl w:ilvl="7" w:tplc="AFC23556" w:tentative="1">
      <w:start w:val="1"/>
      <w:numFmt w:val="bullet"/>
      <w:lvlText w:val="•"/>
      <w:lvlJc w:val="left"/>
      <w:pPr>
        <w:tabs>
          <w:tab w:val="num" w:pos="5760"/>
        </w:tabs>
        <w:ind w:left="5760" w:hanging="360"/>
      </w:pPr>
      <w:rPr>
        <w:rFonts w:ascii="Arial" w:hAnsi="Arial" w:hint="default"/>
      </w:rPr>
    </w:lvl>
    <w:lvl w:ilvl="8" w:tplc="97E2554E"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21"/>
  </w:num>
  <w:num w:numId="14">
    <w:abstractNumId w:val="32"/>
  </w:num>
  <w:num w:numId="15">
    <w:abstractNumId w:val="33"/>
  </w:num>
  <w:num w:numId="16">
    <w:abstractNumId w:val="18"/>
  </w:num>
  <w:num w:numId="17">
    <w:abstractNumId w:val="29"/>
  </w:num>
  <w:num w:numId="18">
    <w:abstractNumId w:val="20"/>
  </w:num>
  <w:num w:numId="19">
    <w:abstractNumId w:val="31"/>
  </w:num>
  <w:num w:numId="20">
    <w:abstractNumId w:val="25"/>
  </w:num>
  <w:num w:numId="21">
    <w:abstractNumId w:val="37"/>
  </w:num>
  <w:num w:numId="22">
    <w:abstractNumId w:val="14"/>
  </w:num>
  <w:num w:numId="23">
    <w:abstractNumId w:val="38"/>
  </w:num>
  <w:num w:numId="24">
    <w:abstractNumId w:val="19"/>
  </w:num>
  <w:num w:numId="25">
    <w:abstractNumId w:val="12"/>
  </w:num>
  <w:num w:numId="26">
    <w:abstractNumId w:val="28"/>
  </w:num>
  <w:num w:numId="27">
    <w:abstractNumId w:val="36"/>
  </w:num>
  <w:num w:numId="28">
    <w:abstractNumId w:val="11"/>
  </w:num>
  <w:num w:numId="29">
    <w:abstractNumId w:val="15"/>
  </w:num>
  <w:num w:numId="30">
    <w:abstractNumId w:val="24"/>
  </w:num>
  <w:num w:numId="31">
    <w:abstractNumId w:val="30"/>
  </w:num>
  <w:num w:numId="32">
    <w:abstractNumId w:val="17"/>
  </w:num>
  <w:num w:numId="33">
    <w:abstractNumId w:val="13"/>
  </w:num>
  <w:num w:numId="34">
    <w:abstractNumId w:val="26"/>
  </w:num>
  <w:num w:numId="35">
    <w:abstractNumId w:val="16"/>
  </w:num>
  <w:num w:numId="36">
    <w:abstractNumId w:val="34"/>
  </w:num>
  <w:num w:numId="37">
    <w:abstractNumId w:val="27"/>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0FA"/>
    <w:rsid w:val="00001155"/>
    <w:rsid w:val="00002126"/>
    <w:rsid w:val="00005B0A"/>
    <w:rsid w:val="00006C87"/>
    <w:rsid w:val="0001228A"/>
    <w:rsid w:val="00012888"/>
    <w:rsid w:val="00013339"/>
    <w:rsid w:val="000136D2"/>
    <w:rsid w:val="00014026"/>
    <w:rsid w:val="00014B71"/>
    <w:rsid w:val="00014D8A"/>
    <w:rsid w:val="00015AB7"/>
    <w:rsid w:val="0001730B"/>
    <w:rsid w:val="000177AB"/>
    <w:rsid w:val="00017D95"/>
    <w:rsid w:val="000219C5"/>
    <w:rsid w:val="00021C0C"/>
    <w:rsid w:val="000228AE"/>
    <w:rsid w:val="000235D5"/>
    <w:rsid w:val="00026D55"/>
    <w:rsid w:val="000300EA"/>
    <w:rsid w:val="0003109F"/>
    <w:rsid w:val="0003564C"/>
    <w:rsid w:val="00036F46"/>
    <w:rsid w:val="00046805"/>
    <w:rsid w:val="00046CFB"/>
    <w:rsid w:val="0005742E"/>
    <w:rsid w:val="00060601"/>
    <w:rsid w:val="000642E4"/>
    <w:rsid w:val="00064715"/>
    <w:rsid w:val="00064B02"/>
    <w:rsid w:val="000675BF"/>
    <w:rsid w:val="0007286C"/>
    <w:rsid w:val="00074E0E"/>
    <w:rsid w:val="00074FBA"/>
    <w:rsid w:val="00080794"/>
    <w:rsid w:val="00085658"/>
    <w:rsid w:val="000908F1"/>
    <w:rsid w:val="000926C8"/>
    <w:rsid w:val="00097A3D"/>
    <w:rsid w:val="000A0149"/>
    <w:rsid w:val="000A47D4"/>
    <w:rsid w:val="000A5468"/>
    <w:rsid w:val="000A6895"/>
    <w:rsid w:val="000A6BF7"/>
    <w:rsid w:val="000A7814"/>
    <w:rsid w:val="000A7FE1"/>
    <w:rsid w:val="000B2255"/>
    <w:rsid w:val="000B36D8"/>
    <w:rsid w:val="000B386A"/>
    <w:rsid w:val="000B3F48"/>
    <w:rsid w:val="000B4C65"/>
    <w:rsid w:val="000C087A"/>
    <w:rsid w:val="000C1684"/>
    <w:rsid w:val="000C5A19"/>
    <w:rsid w:val="000C6AA7"/>
    <w:rsid w:val="000D11AC"/>
    <w:rsid w:val="000D240D"/>
    <w:rsid w:val="000D40D4"/>
    <w:rsid w:val="000D4166"/>
    <w:rsid w:val="000D43A6"/>
    <w:rsid w:val="000D45C6"/>
    <w:rsid w:val="000D7185"/>
    <w:rsid w:val="000D73CC"/>
    <w:rsid w:val="000E75D9"/>
    <w:rsid w:val="000E7D72"/>
    <w:rsid w:val="000F2F15"/>
    <w:rsid w:val="000F38E5"/>
    <w:rsid w:val="000F5B57"/>
    <w:rsid w:val="000F6331"/>
    <w:rsid w:val="000F7123"/>
    <w:rsid w:val="0010171B"/>
    <w:rsid w:val="00105B0E"/>
    <w:rsid w:val="00112123"/>
    <w:rsid w:val="001148A1"/>
    <w:rsid w:val="00115BC8"/>
    <w:rsid w:val="0011696A"/>
    <w:rsid w:val="00117A9A"/>
    <w:rsid w:val="00122369"/>
    <w:rsid w:val="00125D19"/>
    <w:rsid w:val="00126C22"/>
    <w:rsid w:val="00127D71"/>
    <w:rsid w:val="00130DD0"/>
    <w:rsid w:val="00132545"/>
    <w:rsid w:val="00132968"/>
    <w:rsid w:val="0013507E"/>
    <w:rsid w:val="001367F4"/>
    <w:rsid w:val="00136A03"/>
    <w:rsid w:val="0014043A"/>
    <w:rsid w:val="001425EE"/>
    <w:rsid w:val="00147EFA"/>
    <w:rsid w:val="00152DC4"/>
    <w:rsid w:val="0015624B"/>
    <w:rsid w:val="00156DE4"/>
    <w:rsid w:val="0015756A"/>
    <w:rsid w:val="00161B14"/>
    <w:rsid w:val="0016209F"/>
    <w:rsid w:val="001626E2"/>
    <w:rsid w:val="001649FB"/>
    <w:rsid w:val="00166E38"/>
    <w:rsid w:val="00167551"/>
    <w:rsid w:val="001706E9"/>
    <w:rsid w:val="00171FB4"/>
    <w:rsid w:val="00176461"/>
    <w:rsid w:val="00186D44"/>
    <w:rsid w:val="00190CBC"/>
    <w:rsid w:val="0019196A"/>
    <w:rsid w:val="0019349D"/>
    <w:rsid w:val="001A15C0"/>
    <w:rsid w:val="001A227D"/>
    <w:rsid w:val="001A2DD2"/>
    <w:rsid w:val="001A4A90"/>
    <w:rsid w:val="001A4AE7"/>
    <w:rsid w:val="001B13F4"/>
    <w:rsid w:val="001B2377"/>
    <w:rsid w:val="001B78DC"/>
    <w:rsid w:val="001B7950"/>
    <w:rsid w:val="001C2DAC"/>
    <w:rsid w:val="001C72E9"/>
    <w:rsid w:val="001C7516"/>
    <w:rsid w:val="001D06A8"/>
    <w:rsid w:val="001D23C8"/>
    <w:rsid w:val="001D39E8"/>
    <w:rsid w:val="001D4291"/>
    <w:rsid w:val="001D5068"/>
    <w:rsid w:val="001D626A"/>
    <w:rsid w:val="001F193C"/>
    <w:rsid w:val="001F22A8"/>
    <w:rsid w:val="001F282C"/>
    <w:rsid w:val="001F4615"/>
    <w:rsid w:val="001F4AD6"/>
    <w:rsid w:val="001F51F4"/>
    <w:rsid w:val="001F6A36"/>
    <w:rsid w:val="001F7DDF"/>
    <w:rsid w:val="00201090"/>
    <w:rsid w:val="0020210C"/>
    <w:rsid w:val="002023EC"/>
    <w:rsid w:val="00204751"/>
    <w:rsid w:val="00204E33"/>
    <w:rsid w:val="002056BD"/>
    <w:rsid w:val="0020587B"/>
    <w:rsid w:val="002078DC"/>
    <w:rsid w:val="00210EBF"/>
    <w:rsid w:val="00212A68"/>
    <w:rsid w:val="00212FB5"/>
    <w:rsid w:val="002136D7"/>
    <w:rsid w:val="0022129C"/>
    <w:rsid w:val="00226BCA"/>
    <w:rsid w:val="00227EC3"/>
    <w:rsid w:val="00232771"/>
    <w:rsid w:val="00234D13"/>
    <w:rsid w:val="00235F2C"/>
    <w:rsid w:val="0024092C"/>
    <w:rsid w:val="002428E1"/>
    <w:rsid w:val="00247051"/>
    <w:rsid w:val="002504DD"/>
    <w:rsid w:val="002517F1"/>
    <w:rsid w:val="0025750F"/>
    <w:rsid w:val="002652AD"/>
    <w:rsid w:val="0026611C"/>
    <w:rsid w:val="002727E0"/>
    <w:rsid w:val="00274619"/>
    <w:rsid w:val="0028282F"/>
    <w:rsid w:val="00282DC3"/>
    <w:rsid w:val="00283441"/>
    <w:rsid w:val="002852EB"/>
    <w:rsid w:val="0028698A"/>
    <w:rsid w:val="00286D4D"/>
    <w:rsid w:val="0029031E"/>
    <w:rsid w:val="00291CC0"/>
    <w:rsid w:val="002A04AB"/>
    <w:rsid w:val="002A0646"/>
    <w:rsid w:val="002A2853"/>
    <w:rsid w:val="002A4A96"/>
    <w:rsid w:val="002A78AC"/>
    <w:rsid w:val="002B0854"/>
    <w:rsid w:val="002B0935"/>
    <w:rsid w:val="002B0995"/>
    <w:rsid w:val="002B7ECE"/>
    <w:rsid w:val="002C00FC"/>
    <w:rsid w:val="002C4DD0"/>
    <w:rsid w:val="002D13B0"/>
    <w:rsid w:val="002D3120"/>
    <w:rsid w:val="002D4A42"/>
    <w:rsid w:val="002D518A"/>
    <w:rsid w:val="002D5C76"/>
    <w:rsid w:val="002E2611"/>
    <w:rsid w:val="002E2C7F"/>
    <w:rsid w:val="002E3BED"/>
    <w:rsid w:val="002E3F88"/>
    <w:rsid w:val="002E74FE"/>
    <w:rsid w:val="002F6C45"/>
    <w:rsid w:val="002F76DC"/>
    <w:rsid w:val="00302FB8"/>
    <w:rsid w:val="00307E98"/>
    <w:rsid w:val="00311803"/>
    <w:rsid w:val="00312720"/>
    <w:rsid w:val="00315DEA"/>
    <w:rsid w:val="0031668D"/>
    <w:rsid w:val="00316B7D"/>
    <w:rsid w:val="00323247"/>
    <w:rsid w:val="00323C56"/>
    <w:rsid w:val="00325DFE"/>
    <w:rsid w:val="00327285"/>
    <w:rsid w:val="00327BF9"/>
    <w:rsid w:val="00330C16"/>
    <w:rsid w:val="00331D77"/>
    <w:rsid w:val="003324AD"/>
    <w:rsid w:val="003338DB"/>
    <w:rsid w:val="00336909"/>
    <w:rsid w:val="003430E0"/>
    <w:rsid w:val="00343CC7"/>
    <w:rsid w:val="003440E7"/>
    <w:rsid w:val="00344B6A"/>
    <w:rsid w:val="00354320"/>
    <w:rsid w:val="00356C6E"/>
    <w:rsid w:val="003608A2"/>
    <w:rsid w:val="00363066"/>
    <w:rsid w:val="00370675"/>
    <w:rsid w:val="00373311"/>
    <w:rsid w:val="00374B7B"/>
    <w:rsid w:val="003804F7"/>
    <w:rsid w:val="003827F1"/>
    <w:rsid w:val="003838D0"/>
    <w:rsid w:val="0039139C"/>
    <w:rsid w:val="00394F4F"/>
    <w:rsid w:val="00395ED3"/>
    <w:rsid w:val="003967DD"/>
    <w:rsid w:val="0039752E"/>
    <w:rsid w:val="003A237D"/>
    <w:rsid w:val="003A44C5"/>
    <w:rsid w:val="003A49B1"/>
    <w:rsid w:val="003A6072"/>
    <w:rsid w:val="003A7ACE"/>
    <w:rsid w:val="003B29B7"/>
    <w:rsid w:val="003B3F3A"/>
    <w:rsid w:val="003B5309"/>
    <w:rsid w:val="003B70FB"/>
    <w:rsid w:val="003C0943"/>
    <w:rsid w:val="003C48D8"/>
    <w:rsid w:val="003D0C53"/>
    <w:rsid w:val="003D5BA5"/>
    <w:rsid w:val="003D6AE3"/>
    <w:rsid w:val="003D6DA2"/>
    <w:rsid w:val="003D6F3E"/>
    <w:rsid w:val="003E078B"/>
    <w:rsid w:val="003E1461"/>
    <w:rsid w:val="003E2EA5"/>
    <w:rsid w:val="003E345B"/>
    <w:rsid w:val="003E3A20"/>
    <w:rsid w:val="003E59F6"/>
    <w:rsid w:val="003E678D"/>
    <w:rsid w:val="003F3B27"/>
    <w:rsid w:val="00401AB2"/>
    <w:rsid w:val="00402ADB"/>
    <w:rsid w:val="00406EDC"/>
    <w:rsid w:val="004072C0"/>
    <w:rsid w:val="00412C4B"/>
    <w:rsid w:val="0041550F"/>
    <w:rsid w:val="004238EA"/>
    <w:rsid w:val="00426081"/>
    <w:rsid w:val="00427B9F"/>
    <w:rsid w:val="00432E45"/>
    <w:rsid w:val="00434015"/>
    <w:rsid w:val="00434302"/>
    <w:rsid w:val="00441F1B"/>
    <w:rsid w:val="00443D52"/>
    <w:rsid w:val="0044451B"/>
    <w:rsid w:val="004528AB"/>
    <w:rsid w:val="00454941"/>
    <w:rsid w:val="00455163"/>
    <w:rsid w:val="00456732"/>
    <w:rsid w:val="00456921"/>
    <w:rsid w:val="00460E47"/>
    <w:rsid w:val="0046677B"/>
    <w:rsid w:val="00474528"/>
    <w:rsid w:val="004747B1"/>
    <w:rsid w:val="00480A0A"/>
    <w:rsid w:val="004831E0"/>
    <w:rsid w:val="00483C69"/>
    <w:rsid w:val="00483E32"/>
    <w:rsid w:val="00487B4D"/>
    <w:rsid w:val="004911C2"/>
    <w:rsid w:val="00492EB1"/>
    <w:rsid w:val="00495AD9"/>
    <w:rsid w:val="00496D17"/>
    <w:rsid w:val="00497FFE"/>
    <w:rsid w:val="004A284D"/>
    <w:rsid w:val="004A3294"/>
    <w:rsid w:val="004A7177"/>
    <w:rsid w:val="004B2ED6"/>
    <w:rsid w:val="004B3C2A"/>
    <w:rsid w:val="004B4080"/>
    <w:rsid w:val="004B5B0A"/>
    <w:rsid w:val="004C0BA3"/>
    <w:rsid w:val="004C7F5A"/>
    <w:rsid w:val="004D07A3"/>
    <w:rsid w:val="004D0CFB"/>
    <w:rsid w:val="004D10CE"/>
    <w:rsid w:val="004D6569"/>
    <w:rsid w:val="004E09B1"/>
    <w:rsid w:val="004E0C6D"/>
    <w:rsid w:val="004E30BB"/>
    <w:rsid w:val="004E55D8"/>
    <w:rsid w:val="004E6FC3"/>
    <w:rsid w:val="004E7C8F"/>
    <w:rsid w:val="004F2622"/>
    <w:rsid w:val="004F3295"/>
    <w:rsid w:val="004F3DCA"/>
    <w:rsid w:val="004F47FA"/>
    <w:rsid w:val="004F49E2"/>
    <w:rsid w:val="004F5B3F"/>
    <w:rsid w:val="004F5F52"/>
    <w:rsid w:val="004F78BA"/>
    <w:rsid w:val="00504B7D"/>
    <w:rsid w:val="00507C54"/>
    <w:rsid w:val="005132B0"/>
    <w:rsid w:val="005136BC"/>
    <w:rsid w:val="005145BC"/>
    <w:rsid w:val="00517F6F"/>
    <w:rsid w:val="00521C42"/>
    <w:rsid w:val="0052663A"/>
    <w:rsid w:val="0053264E"/>
    <w:rsid w:val="0053373E"/>
    <w:rsid w:val="0053714D"/>
    <w:rsid w:val="00540F00"/>
    <w:rsid w:val="00543324"/>
    <w:rsid w:val="005435BC"/>
    <w:rsid w:val="005444D2"/>
    <w:rsid w:val="005520BD"/>
    <w:rsid w:val="00554296"/>
    <w:rsid w:val="00555807"/>
    <w:rsid w:val="00555E38"/>
    <w:rsid w:val="005561D4"/>
    <w:rsid w:val="005603A3"/>
    <w:rsid w:val="005607E9"/>
    <w:rsid w:val="005643EA"/>
    <w:rsid w:val="0056677F"/>
    <w:rsid w:val="00567A0B"/>
    <w:rsid w:val="00571B9D"/>
    <w:rsid w:val="00573AA2"/>
    <w:rsid w:val="00575BCD"/>
    <w:rsid w:val="005762F4"/>
    <w:rsid w:val="00581340"/>
    <w:rsid w:val="00582C85"/>
    <w:rsid w:val="00584366"/>
    <w:rsid w:val="00584EFC"/>
    <w:rsid w:val="00593298"/>
    <w:rsid w:val="005B1966"/>
    <w:rsid w:val="005B4934"/>
    <w:rsid w:val="005B798C"/>
    <w:rsid w:val="005C1613"/>
    <w:rsid w:val="005C16AE"/>
    <w:rsid w:val="005C21C1"/>
    <w:rsid w:val="005C3E6C"/>
    <w:rsid w:val="005C5FE9"/>
    <w:rsid w:val="005D0FF4"/>
    <w:rsid w:val="005D1311"/>
    <w:rsid w:val="005D1552"/>
    <w:rsid w:val="005D4D35"/>
    <w:rsid w:val="005E04D1"/>
    <w:rsid w:val="005E0EA0"/>
    <w:rsid w:val="005E25DA"/>
    <w:rsid w:val="005E4816"/>
    <w:rsid w:val="005E6E6C"/>
    <w:rsid w:val="005E79D2"/>
    <w:rsid w:val="005F310E"/>
    <w:rsid w:val="005F4291"/>
    <w:rsid w:val="005F45D1"/>
    <w:rsid w:val="005F730D"/>
    <w:rsid w:val="0060030F"/>
    <w:rsid w:val="00601ED6"/>
    <w:rsid w:val="00602E5B"/>
    <w:rsid w:val="00606E14"/>
    <w:rsid w:val="006076FC"/>
    <w:rsid w:val="006119AF"/>
    <w:rsid w:val="00615716"/>
    <w:rsid w:val="00615DEA"/>
    <w:rsid w:val="006167A6"/>
    <w:rsid w:val="00620C9D"/>
    <w:rsid w:val="00624A55"/>
    <w:rsid w:val="00640AB7"/>
    <w:rsid w:val="0064334B"/>
    <w:rsid w:val="00644D7D"/>
    <w:rsid w:val="00645351"/>
    <w:rsid w:val="00645D2C"/>
    <w:rsid w:val="0065123C"/>
    <w:rsid w:val="00651486"/>
    <w:rsid w:val="00656040"/>
    <w:rsid w:val="0066317E"/>
    <w:rsid w:val="00664CBB"/>
    <w:rsid w:val="00665289"/>
    <w:rsid w:val="00666A14"/>
    <w:rsid w:val="006759EB"/>
    <w:rsid w:val="00681758"/>
    <w:rsid w:val="006828B2"/>
    <w:rsid w:val="00684201"/>
    <w:rsid w:val="00684AF6"/>
    <w:rsid w:val="00693F8E"/>
    <w:rsid w:val="00695E5A"/>
    <w:rsid w:val="006A03A0"/>
    <w:rsid w:val="006A25AC"/>
    <w:rsid w:val="006A2D5F"/>
    <w:rsid w:val="006A5051"/>
    <w:rsid w:val="006A69AE"/>
    <w:rsid w:val="006A6FB1"/>
    <w:rsid w:val="006B0FE2"/>
    <w:rsid w:val="006B469B"/>
    <w:rsid w:val="006B48A0"/>
    <w:rsid w:val="006B5CD9"/>
    <w:rsid w:val="006B5E0E"/>
    <w:rsid w:val="006B6F9D"/>
    <w:rsid w:val="006C1FFC"/>
    <w:rsid w:val="006C2621"/>
    <w:rsid w:val="006C576C"/>
    <w:rsid w:val="006C6277"/>
    <w:rsid w:val="006D1A45"/>
    <w:rsid w:val="006D4B92"/>
    <w:rsid w:val="006E1A29"/>
    <w:rsid w:val="006E2E76"/>
    <w:rsid w:val="006E71E0"/>
    <w:rsid w:val="006F0556"/>
    <w:rsid w:val="006F418A"/>
    <w:rsid w:val="006F41B6"/>
    <w:rsid w:val="006F645B"/>
    <w:rsid w:val="00701A6A"/>
    <w:rsid w:val="00701ABD"/>
    <w:rsid w:val="00702DF1"/>
    <w:rsid w:val="00706BA4"/>
    <w:rsid w:val="0071231C"/>
    <w:rsid w:val="0071372B"/>
    <w:rsid w:val="00714D08"/>
    <w:rsid w:val="00715D6C"/>
    <w:rsid w:val="0072022A"/>
    <w:rsid w:val="007203C2"/>
    <w:rsid w:val="00722F1A"/>
    <w:rsid w:val="00724691"/>
    <w:rsid w:val="00724EC7"/>
    <w:rsid w:val="00725F75"/>
    <w:rsid w:val="007311A7"/>
    <w:rsid w:val="00731527"/>
    <w:rsid w:val="00732400"/>
    <w:rsid w:val="007331D4"/>
    <w:rsid w:val="00733AF7"/>
    <w:rsid w:val="00734EEB"/>
    <w:rsid w:val="00735D7A"/>
    <w:rsid w:val="0073735D"/>
    <w:rsid w:val="0074472F"/>
    <w:rsid w:val="00752B88"/>
    <w:rsid w:val="007550A0"/>
    <w:rsid w:val="00763692"/>
    <w:rsid w:val="007640DE"/>
    <w:rsid w:val="0076410B"/>
    <w:rsid w:val="00765879"/>
    <w:rsid w:val="00766463"/>
    <w:rsid w:val="00767095"/>
    <w:rsid w:val="0076733D"/>
    <w:rsid w:val="007674B6"/>
    <w:rsid w:val="00775115"/>
    <w:rsid w:val="00775334"/>
    <w:rsid w:val="007770DA"/>
    <w:rsid w:val="00780E17"/>
    <w:rsid w:val="007814D2"/>
    <w:rsid w:val="00784F77"/>
    <w:rsid w:val="0078628A"/>
    <w:rsid w:val="00786E6A"/>
    <w:rsid w:val="00787C8C"/>
    <w:rsid w:val="00790EC8"/>
    <w:rsid w:val="00791728"/>
    <w:rsid w:val="00792035"/>
    <w:rsid w:val="00794D27"/>
    <w:rsid w:val="007A11B8"/>
    <w:rsid w:val="007A6334"/>
    <w:rsid w:val="007A6C2D"/>
    <w:rsid w:val="007A6F3A"/>
    <w:rsid w:val="007B03EC"/>
    <w:rsid w:val="007B3370"/>
    <w:rsid w:val="007B556E"/>
    <w:rsid w:val="007C01CF"/>
    <w:rsid w:val="007C2CB7"/>
    <w:rsid w:val="007C3401"/>
    <w:rsid w:val="007C485D"/>
    <w:rsid w:val="007D3E38"/>
    <w:rsid w:val="007D4D2C"/>
    <w:rsid w:val="007D6842"/>
    <w:rsid w:val="007D69DE"/>
    <w:rsid w:val="007D6C84"/>
    <w:rsid w:val="007D74F1"/>
    <w:rsid w:val="007E0E7C"/>
    <w:rsid w:val="007E737F"/>
    <w:rsid w:val="007F3A65"/>
    <w:rsid w:val="00800956"/>
    <w:rsid w:val="008013A1"/>
    <w:rsid w:val="00802224"/>
    <w:rsid w:val="00803C1C"/>
    <w:rsid w:val="00804D5A"/>
    <w:rsid w:val="00806F6F"/>
    <w:rsid w:val="00810C82"/>
    <w:rsid w:val="00811327"/>
    <w:rsid w:val="008123C0"/>
    <w:rsid w:val="00812688"/>
    <w:rsid w:val="00813006"/>
    <w:rsid w:val="00813042"/>
    <w:rsid w:val="008148B6"/>
    <w:rsid w:val="00814DAE"/>
    <w:rsid w:val="008161FF"/>
    <w:rsid w:val="00822886"/>
    <w:rsid w:val="00822F88"/>
    <w:rsid w:val="008251B4"/>
    <w:rsid w:val="008264CD"/>
    <w:rsid w:val="00831EFC"/>
    <w:rsid w:val="00834FFC"/>
    <w:rsid w:val="008435F5"/>
    <w:rsid w:val="00845BA7"/>
    <w:rsid w:val="008464D4"/>
    <w:rsid w:val="008472E1"/>
    <w:rsid w:val="008506F0"/>
    <w:rsid w:val="00854BA2"/>
    <w:rsid w:val="00856D6E"/>
    <w:rsid w:val="00857EF5"/>
    <w:rsid w:val="00861540"/>
    <w:rsid w:val="0086447C"/>
    <w:rsid w:val="00871A25"/>
    <w:rsid w:val="008725E7"/>
    <w:rsid w:val="008746F7"/>
    <w:rsid w:val="00876CD0"/>
    <w:rsid w:val="00877059"/>
    <w:rsid w:val="00877D85"/>
    <w:rsid w:val="008802CA"/>
    <w:rsid w:val="00887D6C"/>
    <w:rsid w:val="00890736"/>
    <w:rsid w:val="0089201B"/>
    <w:rsid w:val="008A3649"/>
    <w:rsid w:val="008A5D0C"/>
    <w:rsid w:val="008A7575"/>
    <w:rsid w:val="008A7B08"/>
    <w:rsid w:val="008B1737"/>
    <w:rsid w:val="008B1BC7"/>
    <w:rsid w:val="008B42EB"/>
    <w:rsid w:val="008B5973"/>
    <w:rsid w:val="008B5EDA"/>
    <w:rsid w:val="008B772D"/>
    <w:rsid w:val="008C1121"/>
    <w:rsid w:val="008C1F38"/>
    <w:rsid w:val="008C257C"/>
    <w:rsid w:val="008C58D1"/>
    <w:rsid w:val="008C6C7D"/>
    <w:rsid w:val="008C77ED"/>
    <w:rsid w:val="008D1BE8"/>
    <w:rsid w:val="008E0B30"/>
    <w:rsid w:val="008E0F27"/>
    <w:rsid w:val="008E380F"/>
    <w:rsid w:val="008F1BFC"/>
    <w:rsid w:val="008F52C3"/>
    <w:rsid w:val="008F69A1"/>
    <w:rsid w:val="00900FBF"/>
    <w:rsid w:val="0090370C"/>
    <w:rsid w:val="009072D2"/>
    <w:rsid w:val="00911D0E"/>
    <w:rsid w:val="00914239"/>
    <w:rsid w:val="00914596"/>
    <w:rsid w:val="00920A2F"/>
    <w:rsid w:val="00921B59"/>
    <w:rsid w:val="009230C7"/>
    <w:rsid w:val="00926A30"/>
    <w:rsid w:val="009316A5"/>
    <w:rsid w:val="0093233F"/>
    <w:rsid w:val="0093502D"/>
    <w:rsid w:val="0093629D"/>
    <w:rsid w:val="009376A7"/>
    <w:rsid w:val="00940EC6"/>
    <w:rsid w:val="00942157"/>
    <w:rsid w:val="0094760E"/>
    <w:rsid w:val="00950F58"/>
    <w:rsid w:val="009518DA"/>
    <w:rsid w:val="009539A1"/>
    <w:rsid w:val="0095401D"/>
    <w:rsid w:val="00956669"/>
    <w:rsid w:val="00956A08"/>
    <w:rsid w:val="00956BC5"/>
    <w:rsid w:val="00956EE2"/>
    <w:rsid w:val="009608CC"/>
    <w:rsid w:val="00962201"/>
    <w:rsid w:val="00970EA5"/>
    <w:rsid w:val="00973153"/>
    <w:rsid w:val="009809E8"/>
    <w:rsid w:val="00981704"/>
    <w:rsid w:val="00982EB4"/>
    <w:rsid w:val="009848CF"/>
    <w:rsid w:val="00985CFD"/>
    <w:rsid w:val="00985DC7"/>
    <w:rsid w:val="00987F92"/>
    <w:rsid w:val="00991591"/>
    <w:rsid w:val="0099381E"/>
    <w:rsid w:val="009951CE"/>
    <w:rsid w:val="00995D96"/>
    <w:rsid w:val="00995DCE"/>
    <w:rsid w:val="00996E18"/>
    <w:rsid w:val="009A13A8"/>
    <w:rsid w:val="009A1559"/>
    <w:rsid w:val="009A2CE1"/>
    <w:rsid w:val="009A3BCE"/>
    <w:rsid w:val="009A5611"/>
    <w:rsid w:val="009A7229"/>
    <w:rsid w:val="009B0D88"/>
    <w:rsid w:val="009B449C"/>
    <w:rsid w:val="009B4FB6"/>
    <w:rsid w:val="009C0A30"/>
    <w:rsid w:val="009C1189"/>
    <w:rsid w:val="009C4909"/>
    <w:rsid w:val="009C627A"/>
    <w:rsid w:val="009C746D"/>
    <w:rsid w:val="009C7ACE"/>
    <w:rsid w:val="009D2DDC"/>
    <w:rsid w:val="009D3242"/>
    <w:rsid w:val="009D324B"/>
    <w:rsid w:val="009D3C17"/>
    <w:rsid w:val="009D469C"/>
    <w:rsid w:val="009D6DF9"/>
    <w:rsid w:val="009E184B"/>
    <w:rsid w:val="009F2FAB"/>
    <w:rsid w:val="009F569B"/>
    <w:rsid w:val="009F5A1D"/>
    <w:rsid w:val="009F7E71"/>
    <w:rsid w:val="00A02C1B"/>
    <w:rsid w:val="00A05DEA"/>
    <w:rsid w:val="00A07B6B"/>
    <w:rsid w:val="00A11E64"/>
    <w:rsid w:val="00A12233"/>
    <w:rsid w:val="00A12446"/>
    <w:rsid w:val="00A13335"/>
    <w:rsid w:val="00A136B7"/>
    <w:rsid w:val="00A16798"/>
    <w:rsid w:val="00A17AF3"/>
    <w:rsid w:val="00A17C41"/>
    <w:rsid w:val="00A21872"/>
    <w:rsid w:val="00A244E5"/>
    <w:rsid w:val="00A30606"/>
    <w:rsid w:val="00A31926"/>
    <w:rsid w:val="00A32D97"/>
    <w:rsid w:val="00A35E90"/>
    <w:rsid w:val="00A36C94"/>
    <w:rsid w:val="00A42F39"/>
    <w:rsid w:val="00A4366F"/>
    <w:rsid w:val="00A44F97"/>
    <w:rsid w:val="00A45B9E"/>
    <w:rsid w:val="00A4640B"/>
    <w:rsid w:val="00A559BB"/>
    <w:rsid w:val="00A56F07"/>
    <w:rsid w:val="00A67859"/>
    <w:rsid w:val="00A70379"/>
    <w:rsid w:val="00A722D8"/>
    <w:rsid w:val="00A730D7"/>
    <w:rsid w:val="00A75347"/>
    <w:rsid w:val="00A76B3F"/>
    <w:rsid w:val="00A82709"/>
    <w:rsid w:val="00A83FD4"/>
    <w:rsid w:val="00A84067"/>
    <w:rsid w:val="00A857C6"/>
    <w:rsid w:val="00A9481F"/>
    <w:rsid w:val="00A979E5"/>
    <w:rsid w:val="00AA1BD6"/>
    <w:rsid w:val="00AA6266"/>
    <w:rsid w:val="00AB0AC7"/>
    <w:rsid w:val="00AB18D9"/>
    <w:rsid w:val="00AB65D3"/>
    <w:rsid w:val="00AB6DB5"/>
    <w:rsid w:val="00AC0684"/>
    <w:rsid w:val="00AC09A0"/>
    <w:rsid w:val="00AC2CB2"/>
    <w:rsid w:val="00AC6711"/>
    <w:rsid w:val="00AC7532"/>
    <w:rsid w:val="00AD352D"/>
    <w:rsid w:val="00AD3979"/>
    <w:rsid w:val="00AD3AEF"/>
    <w:rsid w:val="00AD45AB"/>
    <w:rsid w:val="00AE0E3C"/>
    <w:rsid w:val="00AE5993"/>
    <w:rsid w:val="00AE67F4"/>
    <w:rsid w:val="00AF1CBD"/>
    <w:rsid w:val="00AF1E12"/>
    <w:rsid w:val="00AF214C"/>
    <w:rsid w:val="00AF2E0F"/>
    <w:rsid w:val="00AF342C"/>
    <w:rsid w:val="00AF4C28"/>
    <w:rsid w:val="00B02329"/>
    <w:rsid w:val="00B02332"/>
    <w:rsid w:val="00B02778"/>
    <w:rsid w:val="00B04537"/>
    <w:rsid w:val="00B072BA"/>
    <w:rsid w:val="00B14B3F"/>
    <w:rsid w:val="00B17388"/>
    <w:rsid w:val="00B17D42"/>
    <w:rsid w:val="00B20A30"/>
    <w:rsid w:val="00B305ED"/>
    <w:rsid w:val="00B333E3"/>
    <w:rsid w:val="00B366D4"/>
    <w:rsid w:val="00B41049"/>
    <w:rsid w:val="00B4125B"/>
    <w:rsid w:val="00B421BD"/>
    <w:rsid w:val="00B42A1B"/>
    <w:rsid w:val="00B445BD"/>
    <w:rsid w:val="00B466CB"/>
    <w:rsid w:val="00B46EE0"/>
    <w:rsid w:val="00B56659"/>
    <w:rsid w:val="00B70FC1"/>
    <w:rsid w:val="00B71A12"/>
    <w:rsid w:val="00B73C7F"/>
    <w:rsid w:val="00B7418E"/>
    <w:rsid w:val="00B75CCB"/>
    <w:rsid w:val="00B76695"/>
    <w:rsid w:val="00B76FD8"/>
    <w:rsid w:val="00B77CE8"/>
    <w:rsid w:val="00B8032E"/>
    <w:rsid w:val="00B8120E"/>
    <w:rsid w:val="00B81919"/>
    <w:rsid w:val="00B82E39"/>
    <w:rsid w:val="00B869DF"/>
    <w:rsid w:val="00B91D90"/>
    <w:rsid w:val="00BA09A2"/>
    <w:rsid w:val="00BA12F8"/>
    <w:rsid w:val="00BA1D80"/>
    <w:rsid w:val="00BA66DF"/>
    <w:rsid w:val="00BB2C38"/>
    <w:rsid w:val="00BB31DA"/>
    <w:rsid w:val="00BB4B58"/>
    <w:rsid w:val="00BC19B6"/>
    <w:rsid w:val="00BC1E3E"/>
    <w:rsid w:val="00BC3157"/>
    <w:rsid w:val="00BC496F"/>
    <w:rsid w:val="00BC5A46"/>
    <w:rsid w:val="00BD17C8"/>
    <w:rsid w:val="00BD3DF1"/>
    <w:rsid w:val="00BD637A"/>
    <w:rsid w:val="00BD7D5A"/>
    <w:rsid w:val="00BE6E94"/>
    <w:rsid w:val="00BF26F2"/>
    <w:rsid w:val="00BF3258"/>
    <w:rsid w:val="00BF4A55"/>
    <w:rsid w:val="00C056E3"/>
    <w:rsid w:val="00C070C3"/>
    <w:rsid w:val="00C12C1D"/>
    <w:rsid w:val="00C13D50"/>
    <w:rsid w:val="00C22AC2"/>
    <w:rsid w:val="00C22B48"/>
    <w:rsid w:val="00C23093"/>
    <w:rsid w:val="00C237D2"/>
    <w:rsid w:val="00C23828"/>
    <w:rsid w:val="00C23F0E"/>
    <w:rsid w:val="00C24487"/>
    <w:rsid w:val="00C40035"/>
    <w:rsid w:val="00C40C81"/>
    <w:rsid w:val="00C417F7"/>
    <w:rsid w:val="00C438B4"/>
    <w:rsid w:val="00C46DCA"/>
    <w:rsid w:val="00C50480"/>
    <w:rsid w:val="00C511FD"/>
    <w:rsid w:val="00C51BFB"/>
    <w:rsid w:val="00C52F76"/>
    <w:rsid w:val="00C53090"/>
    <w:rsid w:val="00C5657B"/>
    <w:rsid w:val="00C574D4"/>
    <w:rsid w:val="00C63F65"/>
    <w:rsid w:val="00C67E80"/>
    <w:rsid w:val="00C70738"/>
    <w:rsid w:val="00C71BA8"/>
    <w:rsid w:val="00C72EB0"/>
    <w:rsid w:val="00C734DB"/>
    <w:rsid w:val="00C740E4"/>
    <w:rsid w:val="00C7621B"/>
    <w:rsid w:val="00C767D4"/>
    <w:rsid w:val="00C83ABA"/>
    <w:rsid w:val="00C841E7"/>
    <w:rsid w:val="00C864C1"/>
    <w:rsid w:val="00C91761"/>
    <w:rsid w:val="00C93588"/>
    <w:rsid w:val="00C95527"/>
    <w:rsid w:val="00C957BE"/>
    <w:rsid w:val="00C95BE8"/>
    <w:rsid w:val="00CA1890"/>
    <w:rsid w:val="00CA1CAC"/>
    <w:rsid w:val="00CA2316"/>
    <w:rsid w:val="00CA4D61"/>
    <w:rsid w:val="00CA57C8"/>
    <w:rsid w:val="00CB1473"/>
    <w:rsid w:val="00CB1C91"/>
    <w:rsid w:val="00CB2C17"/>
    <w:rsid w:val="00CB2D10"/>
    <w:rsid w:val="00CB5598"/>
    <w:rsid w:val="00CC1BBF"/>
    <w:rsid w:val="00CC2755"/>
    <w:rsid w:val="00CC3410"/>
    <w:rsid w:val="00CC75F2"/>
    <w:rsid w:val="00CC764D"/>
    <w:rsid w:val="00CC7B34"/>
    <w:rsid w:val="00CD1A2F"/>
    <w:rsid w:val="00CD2F68"/>
    <w:rsid w:val="00CD41B2"/>
    <w:rsid w:val="00CD67D7"/>
    <w:rsid w:val="00CD751B"/>
    <w:rsid w:val="00CD7600"/>
    <w:rsid w:val="00CE0612"/>
    <w:rsid w:val="00CE10F6"/>
    <w:rsid w:val="00CE28B2"/>
    <w:rsid w:val="00CE2EAE"/>
    <w:rsid w:val="00CE568F"/>
    <w:rsid w:val="00CF1E26"/>
    <w:rsid w:val="00CF3CA9"/>
    <w:rsid w:val="00CF48D9"/>
    <w:rsid w:val="00CF7C71"/>
    <w:rsid w:val="00D0469B"/>
    <w:rsid w:val="00D1004F"/>
    <w:rsid w:val="00D10B5F"/>
    <w:rsid w:val="00D1241A"/>
    <w:rsid w:val="00D131FD"/>
    <w:rsid w:val="00D14FFA"/>
    <w:rsid w:val="00D16352"/>
    <w:rsid w:val="00D24CB1"/>
    <w:rsid w:val="00D31F4E"/>
    <w:rsid w:val="00D320E9"/>
    <w:rsid w:val="00D32A8C"/>
    <w:rsid w:val="00D344B2"/>
    <w:rsid w:val="00D34C71"/>
    <w:rsid w:val="00D3617A"/>
    <w:rsid w:val="00D376C9"/>
    <w:rsid w:val="00D37F15"/>
    <w:rsid w:val="00D40F47"/>
    <w:rsid w:val="00D45B48"/>
    <w:rsid w:val="00D47DAA"/>
    <w:rsid w:val="00D53B8E"/>
    <w:rsid w:val="00D54B9A"/>
    <w:rsid w:val="00D62DEE"/>
    <w:rsid w:val="00D67504"/>
    <w:rsid w:val="00D67E56"/>
    <w:rsid w:val="00D76B98"/>
    <w:rsid w:val="00D7797F"/>
    <w:rsid w:val="00D81581"/>
    <w:rsid w:val="00D82CB5"/>
    <w:rsid w:val="00D84274"/>
    <w:rsid w:val="00D866A3"/>
    <w:rsid w:val="00D93624"/>
    <w:rsid w:val="00D93CC6"/>
    <w:rsid w:val="00D94B05"/>
    <w:rsid w:val="00D95642"/>
    <w:rsid w:val="00DA047B"/>
    <w:rsid w:val="00DA6295"/>
    <w:rsid w:val="00DB3DE3"/>
    <w:rsid w:val="00DB51C7"/>
    <w:rsid w:val="00DB7F15"/>
    <w:rsid w:val="00DC425A"/>
    <w:rsid w:val="00DC5E1C"/>
    <w:rsid w:val="00DD2961"/>
    <w:rsid w:val="00DD3564"/>
    <w:rsid w:val="00DD427D"/>
    <w:rsid w:val="00DD59F6"/>
    <w:rsid w:val="00DE1248"/>
    <w:rsid w:val="00DE2B53"/>
    <w:rsid w:val="00DE54B1"/>
    <w:rsid w:val="00DE64A7"/>
    <w:rsid w:val="00DF17B1"/>
    <w:rsid w:val="00DF3528"/>
    <w:rsid w:val="00DF392F"/>
    <w:rsid w:val="00E01304"/>
    <w:rsid w:val="00E01378"/>
    <w:rsid w:val="00E0537F"/>
    <w:rsid w:val="00E05CBE"/>
    <w:rsid w:val="00E061EF"/>
    <w:rsid w:val="00E07A01"/>
    <w:rsid w:val="00E10A96"/>
    <w:rsid w:val="00E169B8"/>
    <w:rsid w:val="00E174D4"/>
    <w:rsid w:val="00E17C1B"/>
    <w:rsid w:val="00E2383D"/>
    <w:rsid w:val="00E272B9"/>
    <w:rsid w:val="00E30C4C"/>
    <w:rsid w:val="00E34352"/>
    <w:rsid w:val="00E34815"/>
    <w:rsid w:val="00E34BFC"/>
    <w:rsid w:val="00E34CB6"/>
    <w:rsid w:val="00E3574C"/>
    <w:rsid w:val="00E3760F"/>
    <w:rsid w:val="00E41317"/>
    <w:rsid w:val="00E44DAD"/>
    <w:rsid w:val="00E45F61"/>
    <w:rsid w:val="00E47056"/>
    <w:rsid w:val="00E51CCE"/>
    <w:rsid w:val="00E53D32"/>
    <w:rsid w:val="00E616F9"/>
    <w:rsid w:val="00E63A67"/>
    <w:rsid w:val="00E663E5"/>
    <w:rsid w:val="00E66A1C"/>
    <w:rsid w:val="00E70691"/>
    <w:rsid w:val="00E70C19"/>
    <w:rsid w:val="00E7215F"/>
    <w:rsid w:val="00E740AD"/>
    <w:rsid w:val="00E75C16"/>
    <w:rsid w:val="00E771C6"/>
    <w:rsid w:val="00E774EA"/>
    <w:rsid w:val="00E83D17"/>
    <w:rsid w:val="00E8426F"/>
    <w:rsid w:val="00E85A05"/>
    <w:rsid w:val="00E9074C"/>
    <w:rsid w:val="00E9141D"/>
    <w:rsid w:val="00E91B9B"/>
    <w:rsid w:val="00E91D2C"/>
    <w:rsid w:val="00E92ACC"/>
    <w:rsid w:val="00E96B29"/>
    <w:rsid w:val="00EA1C3D"/>
    <w:rsid w:val="00EA4FCE"/>
    <w:rsid w:val="00EA504F"/>
    <w:rsid w:val="00EA6298"/>
    <w:rsid w:val="00EB2612"/>
    <w:rsid w:val="00EB6A5F"/>
    <w:rsid w:val="00EB7A36"/>
    <w:rsid w:val="00EC34A7"/>
    <w:rsid w:val="00EC48D5"/>
    <w:rsid w:val="00EC4905"/>
    <w:rsid w:val="00EC6805"/>
    <w:rsid w:val="00ED0255"/>
    <w:rsid w:val="00ED27DB"/>
    <w:rsid w:val="00ED2D63"/>
    <w:rsid w:val="00ED5281"/>
    <w:rsid w:val="00ED5801"/>
    <w:rsid w:val="00EE5FFF"/>
    <w:rsid w:val="00EF0041"/>
    <w:rsid w:val="00EF37B8"/>
    <w:rsid w:val="00EF4B4B"/>
    <w:rsid w:val="00F03107"/>
    <w:rsid w:val="00F07DD4"/>
    <w:rsid w:val="00F1129C"/>
    <w:rsid w:val="00F1330A"/>
    <w:rsid w:val="00F15603"/>
    <w:rsid w:val="00F20C9B"/>
    <w:rsid w:val="00F250A5"/>
    <w:rsid w:val="00F3074D"/>
    <w:rsid w:val="00F3135C"/>
    <w:rsid w:val="00F33747"/>
    <w:rsid w:val="00F4245C"/>
    <w:rsid w:val="00F42553"/>
    <w:rsid w:val="00F443CA"/>
    <w:rsid w:val="00F445A4"/>
    <w:rsid w:val="00F45BD6"/>
    <w:rsid w:val="00F45D4A"/>
    <w:rsid w:val="00F51FE6"/>
    <w:rsid w:val="00F534A8"/>
    <w:rsid w:val="00F555BA"/>
    <w:rsid w:val="00F5589E"/>
    <w:rsid w:val="00F64CBF"/>
    <w:rsid w:val="00F67A46"/>
    <w:rsid w:val="00F71374"/>
    <w:rsid w:val="00F73A98"/>
    <w:rsid w:val="00F7637E"/>
    <w:rsid w:val="00F83A7F"/>
    <w:rsid w:val="00F87D85"/>
    <w:rsid w:val="00F9136D"/>
    <w:rsid w:val="00F91872"/>
    <w:rsid w:val="00F92BC9"/>
    <w:rsid w:val="00F942F2"/>
    <w:rsid w:val="00F95F25"/>
    <w:rsid w:val="00FA0919"/>
    <w:rsid w:val="00FA1EC6"/>
    <w:rsid w:val="00FA43E7"/>
    <w:rsid w:val="00FA445A"/>
    <w:rsid w:val="00FB552F"/>
    <w:rsid w:val="00FB62DF"/>
    <w:rsid w:val="00FB65E3"/>
    <w:rsid w:val="00FB6E6A"/>
    <w:rsid w:val="00FB76E7"/>
    <w:rsid w:val="00FC2C1D"/>
    <w:rsid w:val="00FC7CBD"/>
    <w:rsid w:val="00FD217D"/>
    <w:rsid w:val="00FD3521"/>
    <w:rsid w:val="00FD3C93"/>
    <w:rsid w:val="00FD6E1B"/>
    <w:rsid w:val="00FD7076"/>
    <w:rsid w:val="00FE0993"/>
    <w:rsid w:val="00FE17D1"/>
    <w:rsid w:val="00FE2E1B"/>
    <w:rsid w:val="00FE4DD2"/>
    <w:rsid w:val="00FF03E8"/>
    <w:rsid w:val="00FF0AEB"/>
    <w:rsid w:val="00FF1117"/>
    <w:rsid w:val="00FF59B0"/>
    <w:rsid w:val="0321859B"/>
    <w:rsid w:val="057A84CE"/>
    <w:rsid w:val="098A3070"/>
    <w:rsid w:val="119EA5D1"/>
    <w:rsid w:val="16183896"/>
    <w:rsid w:val="164975AF"/>
    <w:rsid w:val="227AD675"/>
    <w:rsid w:val="233D6D06"/>
    <w:rsid w:val="2FE96F29"/>
    <w:rsid w:val="38ECAD8C"/>
    <w:rsid w:val="399740F8"/>
    <w:rsid w:val="4024F579"/>
    <w:rsid w:val="46B7774E"/>
    <w:rsid w:val="4C82EB57"/>
    <w:rsid w:val="72599E4F"/>
    <w:rsid w:val="7CE33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01355FF"/>
  <w14:defaultImageDpi w14:val="32767"/>
  <w15:chartTrackingRefBased/>
  <w15:docId w15:val="{66D6052F-E039-463A-BB23-25F63BE5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5"/>
      </w:numPr>
      <w:ind w:left="284" w:hanging="284"/>
    </w:pPr>
    <w:rPr>
      <w:lang w:val="en-AU"/>
    </w:rPr>
  </w:style>
  <w:style w:type="paragraph" w:customStyle="1" w:styleId="Bullet2">
    <w:name w:val="Bullet 2"/>
    <w:basedOn w:val="Bullet1"/>
    <w:qFormat/>
    <w:rsid w:val="002E3BED"/>
    <w:pPr>
      <w:numPr>
        <w:numId w:val="13"/>
      </w:numPr>
    </w:pPr>
  </w:style>
  <w:style w:type="paragraph" w:customStyle="1" w:styleId="Numberlist">
    <w:name w:val="Number list"/>
    <w:basedOn w:val="Normal"/>
    <w:next w:val="Normal"/>
    <w:qFormat/>
    <w:rsid w:val="008B1737"/>
    <w:pPr>
      <w:numPr>
        <w:numId w:val="18"/>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6"/>
      </w:numPr>
      <w:ind w:left="568" w:hanging="284"/>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paragraph" w:styleId="ListParagraph">
    <w:name w:val="List Paragraph"/>
    <w:basedOn w:val="Normal"/>
    <w:link w:val="ListParagraphChar"/>
    <w:uiPriority w:val="34"/>
    <w:qFormat/>
    <w:rsid w:val="000B3F48"/>
    <w:pPr>
      <w:spacing w:after="160" w:line="259" w:lineRule="auto"/>
      <w:ind w:left="720"/>
      <w:contextualSpacing/>
    </w:pPr>
    <w:rPr>
      <w:szCs w:val="22"/>
      <w:lang w:val="en-AU"/>
    </w:rPr>
  </w:style>
  <w:style w:type="table" w:styleId="GridTable2-Accent1">
    <w:name w:val="Grid Table 2 Accent 1"/>
    <w:basedOn w:val="TableNormal"/>
    <w:uiPriority w:val="47"/>
    <w:rsid w:val="000B3F48"/>
    <w:rPr>
      <w:sz w:val="22"/>
      <w:szCs w:val="22"/>
      <w:lang w:val="en-AU"/>
    </w:rPr>
    <w:tblPr>
      <w:tblStyleRowBandSize w:val="1"/>
      <w:tblStyleColBandSize w:val="1"/>
      <w:tblBorders>
        <w:top w:val="single" w:sz="2" w:space="0" w:color="3190FF" w:themeColor="accent1" w:themeTint="99"/>
        <w:bottom w:val="single" w:sz="2" w:space="0" w:color="3190FF" w:themeColor="accent1" w:themeTint="99"/>
        <w:insideH w:val="single" w:sz="2" w:space="0" w:color="3190FF" w:themeColor="accent1" w:themeTint="99"/>
        <w:insideV w:val="single" w:sz="2" w:space="0" w:color="3190FF" w:themeColor="accent1" w:themeTint="99"/>
      </w:tblBorders>
    </w:tblPr>
    <w:tblStylePr w:type="firstRow">
      <w:rPr>
        <w:b/>
        <w:bCs/>
      </w:rPr>
      <w:tblPr/>
      <w:tcPr>
        <w:tcBorders>
          <w:top w:val="nil"/>
          <w:bottom w:val="single" w:sz="12" w:space="0" w:color="3190FF" w:themeColor="accent1" w:themeTint="99"/>
          <w:insideH w:val="nil"/>
          <w:insideV w:val="nil"/>
        </w:tcBorders>
        <w:shd w:val="clear" w:color="auto" w:fill="FFFFFF" w:themeFill="background1"/>
      </w:tcPr>
    </w:tblStylePr>
    <w:tblStylePr w:type="lastRow">
      <w:rPr>
        <w:b/>
        <w:bCs/>
      </w:rPr>
      <w:tblPr/>
      <w:tcPr>
        <w:tcBorders>
          <w:top w:val="double" w:sz="2" w:space="0" w:color="319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DAFF" w:themeFill="accent1" w:themeFillTint="33"/>
      </w:tcPr>
    </w:tblStylePr>
    <w:tblStylePr w:type="band1Horz">
      <w:tblPr/>
      <w:tcPr>
        <w:shd w:val="clear" w:color="auto" w:fill="BADAFF" w:themeFill="accent1" w:themeFillTint="33"/>
      </w:tcPr>
    </w:tblStylePr>
  </w:style>
  <w:style w:type="table" w:styleId="GridTable2">
    <w:name w:val="Grid Table 2"/>
    <w:basedOn w:val="TableNormal"/>
    <w:uiPriority w:val="47"/>
    <w:rsid w:val="000B3F4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8802CA"/>
    <w:pPr>
      <w:autoSpaceDE w:val="0"/>
      <w:autoSpaceDN w:val="0"/>
      <w:adjustRightInd w:val="0"/>
    </w:pPr>
    <w:rPr>
      <w:rFonts w:ascii="Arial" w:hAnsi="Arial" w:cs="Arial"/>
      <w:color w:val="000000"/>
      <w:lang w:val="en-AU"/>
    </w:rPr>
  </w:style>
  <w:style w:type="character" w:customStyle="1" w:styleId="ListParagraphChar">
    <w:name w:val="List Paragraph Char"/>
    <w:basedOn w:val="DefaultParagraphFont"/>
    <w:link w:val="ListParagraph"/>
    <w:uiPriority w:val="34"/>
    <w:rsid w:val="00FB62DF"/>
    <w:rPr>
      <w:sz w:val="22"/>
      <w:szCs w:val="22"/>
      <w:lang w:val="en-AU"/>
    </w:rPr>
  </w:style>
  <w:style w:type="character" w:customStyle="1" w:styleId="textrun">
    <w:name w:val="textrun"/>
    <w:basedOn w:val="DefaultParagraphFont"/>
    <w:rsid w:val="00C50480"/>
  </w:style>
  <w:style w:type="character" w:customStyle="1" w:styleId="normaltextrun">
    <w:name w:val="normaltextrun"/>
    <w:basedOn w:val="DefaultParagraphFont"/>
    <w:rsid w:val="00C50480"/>
  </w:style>
  <w:style w:type="character" w:customStyle="1" w:styleId="eop">
    <w:name w:val="eop"/>
    <w:basedOn w:val="DefaultParagraphFont"/>
    <w:rsid w:val="00C50480"/>
  </w:style>
  <w:style w:type="character" w:styleId="FootnoteReference">
    <w:name w:val="footnote reference"/>
    <w:basedOn w:val="DefaultParagraphFont"/>
    <w:uiPriority w:val="99"/>
    <w:unhideWhenUsed/>
    <w:qFormat/>
    <w:rsid w:val="0093233F"/>
    <w:rPr>
      <w:vertAlign w:val="superscript"/>
    </w:rPr>
  </w:style>
  <w:style w:type="paragraph" w:customStyle="1" w:styleId="EndNoteBibliography">
    <w:name w:val="EndNote Bibliography"/>
    <w:basedOn w:val="Normal"/>
    <w:link w:val="EndNoteBibliographyChar"/>
    <w:rsid w:val="00C53090"/>
    <w:pPr>
      <w:spacing w:before="120" w:after="0"/>
      <w:ind w:firstLine="737"/>
    </w:pPr>
    <w:rPr>
      <w:rFonts w:ascii="Calibri" w:eastAsia="Times New Roman" w:hAnsi="Calibri" w:cs="Calibri"/>
      <w:sz w:val="24"/>
      <w:lang w:val="en-US" w:eastAsia="en-GB"/>
    </w:rPr>
  </w:style>
  <w:style w:type="character" w:customStyle="1" w:styleId="EndNoteBibliographyChar">
    <w:name w:val="EndNote Bibliography Char"/>
    <w:basedOn w:val="DefaultParagraphFont"/>
    <w:link w:val="EndNoteBibliography"/>
    <w:rsid w:val="00C53090"/>
    <w:rPr>
      <w:rFonts w:ascii="Calibri" w:eastAsia="Times New Roman" w:hAnsi="Calibri" w:cs="Calibri"/>
      <w:lang w:val="en-US" w:eastAsia="en-GB"/>
    </w:rPr>
  </w:style>
  <w:style w:type="character" w:styleId="UnresolvedMention">
    <w:name w:val="Unresolved Mention"/>
    <w:basedOn w:val="DefaultParagraphFont"/>
    <w:uiPriority w:val="99"/>
    <w:rsid w:val="00434015"/>
    <w:rPr>
      <w:color w:val="605E5C"/>
      <w:shd w:val="clear" w:color="auto" w:fill="E1DFDD"/>
    </w:rPr>
  </w:style>
  <w:style w:type="paragraph" w:styleId="BalloonText">
    <w:name w:val="Balloon Text"/>
    <w:basedOn w:val="Normal"/>
    <w:link w:val="BalloonTextChar"/>
    <w:uiPriority w:val="99"/>
    <w:semiHidden/>
    <w:unhideWhenUsed/>
    <w:rsid w:val="00EB7A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A36"/>
    <w:rPr>
      <w:rFonts w:ascii="Segoe UI" w:hAnsi="Segoe UI" w:cs="Segoe UI"/>
      <w:sz w:val="18"/>
      <w:szCs w:val="18"/>
    </w:rPr>
  </w:style>
  <w:style w:type="character" w:styleId="CommentReference">
    <w:name w:val="annotation reference"/>
    <w:basedOn w:val="DefaultParagraphFont"/>
    <w:uiPriority w:val="99"/>
    <w:semiHidden/>
    <w:unhideWhenUsed/>
    <w:rsid w:val="00C95BE8"/>
    <w:rPr>
      <w:sz w:val="16"/>
      <w:szCs w:val="16"/>
    </w:rPr>
  </w:style>
  <w:style w:type="paragraph" w:styleId="CommentText">
    <w:name w:val="annotation text"/>
    <w:basedOn w:val="Normal"/>
    <w:link w:val="CommentTextChar"/>
    <w:uiPriority w:val="99"/>
    <w:semiHidden/>
    <w:unhideWhenUsed/>
    <w:rsid w:val="00C95BE8"/>
    <w:rPr>
      <w:sz w:val="20"/>
      <w:szCs w:val="20"/>
    </w:rPr>
  </w:style>
  <w:style w:type="character" w:customStyle="1" w:styleId="CommentTextChar">
    <w:name w:val="Comment Text Char"/>
    <w:basedOn w:val="DefaultParagraphFont"/>
    <w:link w:val="CommentText"/>
    <w:uiPriority w:val="99"/>
    <w:semiHidden/>
    <w:rsid w:val="00C95BE8"/>
    <w:rPr>
      <w:sz w:val="20"/>
      <w:szCs w:val="20"/>
    </w:rPr>
  </w:style>
  <w:style w:type="paragraph" w:styleId="CommentSubject">
    <w:name w:val="annotation subject"/>
    <w:basedOn w:val="CommentText"/>
    <w:next w:val="CommentText"/>
    <w:link w:val="CommentSubjectChar"/>
    <w:uiPriority w:val="99"/>
    <w:semiHidden/>
    <w:unhideWhenUsed/>
    <w:rsid w:val="00C95BE8"/>
    <w:rPr>
      <w:b/>
      <w:bCs/>
    </w:rPr>
  </w:style>
  <w:style w:type="character" w:customStyle="1" w:styleId="CommentSubjectChar">
    <w:name w:val="Comment Subject Char"/>
    <w:basedOn w:val="CommentTextChar"/>
    <w:link w:val="CommentSubject"/>
    <w:uiPriority w:val="99"/>
    <w:semiHidden/>
    <w:rsid w:val="00C95BE8"/>
    <w:rPr>
      <w:b/>
      <w:bCs/>
      <w:sz w:val="20"/>
      <w:szCs w:val="20"/>
    </w:rPr>
  </w:style>
  <w:style w:type="paragraph" w:styleId="Bibliography">
    <w:name w:val="Bibliography"/>
    <w:basedOn w:val="Normal"/>
    <w:next w:val="Normal"/>
    <w:uiPriority w:val="37"/>
    <w:unhideWhenUsed/>
    <w:rsid w:val="00D94B05"/>
  </w:style>
  <w:style w:type="paragraph" w:styleId="NormalWeb">
    <w:name w:val="Normal (Web)"/>
    <w:basedOn w:val="Normal"/>
    <w:uiPriority w:val="99"/>
    <w:semiHidden/>
    <w:unhideWhenUsed/>
    <w:rsid w:val="004F47FA"/>
    <w:rPr>
      <w:rFonts w:ascii="Times New Roman" w:hAnsi="Times New Roman" w:cs="Times New Roman"/>
      <w:sz w:val="24"/>
    </w:rPr>
  </w:style>
  <w:style w:type="character" w:styleId="Mention">
    <w:name w:val="Mention"/>
    <w:basedOn w:val="DefaultParagraphFont"/>
    <w:uiPriority w:val="99"/>
    <w:rsid w:val="008C77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4489">
      <w:bodyDiv w:val="1"/>
      <w:marLeft w:val="0"/>
      <w:marRight w:val="0"/>
      <w:marTop w:val="0"/>
      <w:marBottom w:val="0"/>
      <w:divBdr>
        <w:top w:val="none" w:sz="0" w:space="0" w:color="auto"/>
        <w:left w:val="none" w:sz="0" w:space="0" w:color="auto"/>
        <w:bottom w:val="none" w:sz="0" w:space="0" w:color="auto"/>
        <w:right w:val="none" w:sz="0" w:space="0" w:color="auto"/>
      </w:divBdr>
    </w:div>
    <w:div w:id="144133240">
      <w:bodyDiv w:val="1"/>
      <w:marLeft w:val="0"/>
      <w:marRight w:val="0"/>
      <w:marTop w:val="0"/>
      <w:marBottom w:val="0"/>
      <w:divBdr>
        <w:top w:val="none" w:sz="0" w:space="0" w:color="auto"/>
        <w:left w:val="none" w:sz="0" w:space="0" w:color="auto"/>
        <w:bottom w:val="none" w:sz="0" w:space="0" w:color="auto"/>
        <w:right w:val="none" w:sz="0" w:space="0" w:color="auto"/>
      </w:divBdr>
      <w:divsChild>
        <w:div w:id="581763491">
          <w:marLeft w:val="144"/>
          <w:marRight w:val="0"/>
          <w:marTop w:val="0"/>
          <w:marBottom w:val="90"/>
          <w:divBdr>
            <w:top w:val="none" w:sz="0" w:space="0" w:color="auto"/>
            <w:left w:val="none" w:sz="0" w:space="0" w:color="auto"/>
            <w:bottom w:val="none" w:sz="0" w:space="0" w:color="auto"/>
            <w:right w:val="none" w:sz="0" w:space="0" w:color="auto"/>
          </w:divBdr>
        </w:div>
        <w:div w:id="833686609">
          <w:marLeft w:val="144"/>
          <w:marRight w:val="0"/>
          <w:marTop w:val="0"/>
          <w:marBottom w:val="90"/>
          <w:divBdr>
            <w:top w:val="none" w:sz="0" w:space="0" w:color="auto"/>
            <w:left w:val="none" w:sz="0" w:space="0" w:color="auto"/>
            <w:bottom w:val="none" w:sz="0" w:space="0" w:color="auto"/>
            <w:right w:val="none" w:sz="0" w:space="0" w:color="auto"/>
          </w:divBdr>
        </w:div>
        <w:div w:id="2127431604">
          <w:marLeft w:val="144"/>
          <w:marRight w:val="0"/>
          <w:marTop w:val="0"/>
          <w:marBottom w:val="90"/>
          <w:divBdr>
            <w:top w:val="none" w:sz="0" w:space="0" w:color="auto"/>
            <w:left w:val="none" w:sz="0" w:space="0" w:color="auto"/>
            <w:bottom w:val="none" w:sz="0" w:space="0" w:color="auto"/>
            <w:right w:val="none" w:sz="0" w:space="0" w:color="auto"/>
          </w:divBdr>
        </w:div>
      </w:divsChild>
    </w:div>
    <w:div w:id="172301666">
      <w:bodyDiv w:val="1"/>
      <w:marLeft w:val="0"/>
      <w:marRight w:val="0"/>
      <w:marTop w:val="0"/>
      <w:marBottom w:val="0"/>
      <w:divBdr>
        <w:top w:val="none" w:sz="0" w:space="0" w:color="auto"/>
        <w:left w:val="none" w:sz="0" w:space="0" w:color="auto"/>
        <w:bottom w:val="none" w:sz="0" w:space="0" w:color="auto"/>
        <w:right w:val="none" w:sz="0" w:space="0" w:color="auto"/>
      </w:divBdr>
    </w:div>
    <w:div w:id="199170228">
      <w:bodyDiv w:val="1"/>
      <w:marLeft w:val="0"/>
      <w:marRight w:val="0"/>
      <w:marTop w:val="0"/>
      <w:marBottom w:val="0"/>
      <w:divBdr>
        <w:top w:val="none" w:sz="0" w:space="0" w:color="auto"/>
        <w:left w:val="none" w:sz="0" w:space="0" w:color="auto"/>
        <w:bottom w:val="none" w:sz="0" w:space="0" w:color="auto"/>
        <w:right w:val="none" w:sz="0" w:space="0" w:color="auto"/>
      </w:divBdr>
    </w:div>
    <w:div w:id="230046088">
      <w:bodyDiv w:val="1"/>
      <w:marLeft w:val="0"/>
      <w:marRight w:val="0"/>
      <w:marTop w:val="0"/>
      <w:marBottom w:val="0"/>
      <w:divBdr>
        <w:top w:val="none" w:sz="0" w:space="0" w:color="auto"/>
        <w:left w:val="none" w:sz="0" w:space="0" w:color="auto"/>
        <w:bottom w:val="none" w:sz="0" w:space="0" w:color="auto"/>
        <w:right w:val="none" w:sz="0" w:space="0" w:color="auto"/>
      </w:divBdr>
    </w:div>
    <w:div w:id="232399123">
      <w:bodyDiv w:val="1"/>
      <w:marLeft w:val="0"/>
      <w:marRight w:val="0"/>
      <w:marTop w:val="0"/>
      <w:marBottom w:val="0"/>
      <w:divBdr>
        <w:top w:val="none" w:sz="0" w:space="0" w:color="auto"/>
        <w:left w:val="none" w:sz="0" w:space="0" w:color="auto"/>
        <w:bottom w:val="none" w:sz="0" w:space="0" w:color="auto"/>
        <w:right w:val="none" w:sz="0" w:space="0" w:color="auto"/>
      </w:divBdr>
    </w:div>
    <w:div w:id="292905394">
      <w:bodyDiv w:val="1"/>
      <w:marLeft w:val="0"/>
      <w:marRight w:val="0"/>
      <w:marTop w:val="0"/>
      <w:marBottom w:val="0"/>
      <w:divBdr>
        <w:top w:val="none" w:sz="0" w:space="0" w:color="auto"/>
        <w:left w:val="none" w:sz="0" w:space="0" w:color="auto"/>
        <w:bottom w:val="none" w:sz="0" w:space="0" w:color="auto"/>
        <w:right w:val="none" w:sz="0" w:space="0" w:color="auto"/>
      </w:divBdr>
    </w:div>
    <w:div w:id="309286787">
      <w:bodyDiv w:val="1"/>
      <w:marLeft w:val="0"/>
      <w:marRight w:val="0"/>
      <w:marTop w:val="0"/>
      <w:marBottom w:val="0"/>
      <w:divBdr>
        <w:top w:val="none" w:sz="0" w:space="0" w:color="auto"/>
        <w:left w:val="none" w:sz="0" w:space="0" w:color="auto"/>
        <w:bottom w:val="none" w:sz="0" w:space="0" w:color="auto"/>
        <w:right w:val="none" w:sz="0" w:space="0" w:color="auto"/>
      </w:divBdr>
    </w:div>
    <w:div w:id="325019251">
      <w:bodyDiv w:val="1"/>
      <w:marLeft w:val="0"/>
      <w:marRight w:val="0"/>
      <w:marTop w:val="0"/>
      <w:marBottom w:val="0"/>
      <w:divBdr>
        <w:top w:val="none" w:sz="0" w:space="0" w:color="auto"/>
        <w:left w:val="none" w:sz="0" w:space="0" w:color="auto"/>
        <w:bottom w:val="none" w:sz="0" w:space="0" w:color="auto"/>
        <w:right w:val="none" w:sz="0" w:space="0" w:color="auto"/>
      </w:divBdr>
    </w:div>
    <w:div w:id="391079949">
      <w:bodyDiv w:val="1"/>
      <w:marLeft w:val="0"/>
      <w:marRight w:val="0"/>
      <w:marTop w:val="0"/>
      <w:marBottom w:val="0"/>
      <w:divBdr>
        <w:top w:val="none" w:sz="0" w:space="0" w:color="auto"/>
        <w:left w:val="none" w:sz="0" w:space="0" w:color="auto"/>
        <w:bottom w:val="none" w:sz="0" w:space="0" w:color="auto"/>
        <w:right w:val="none" w:sz="0" w:space="0" w:color="auto"/>
      </w:divBdr>
    </w:div>
    <w:div w:id="401103400">
      <w:bodyDiv w:val="1"/>
      <w:marLeft w:val="0"/>
      <w:marRight w:val="0"/>
      <w:marTop w:val="0"/>
      <w:marBottom w:val="0"/>
      <w:divBdr>
        <w:top w:val="none" w:sz="0" w:space="0" w:color="auto"/>
        <w:left w:val="none" w:sz="0" w:space="0" w:color="auto"/>
        <w:bottom w:val="none" w:sz="0" w:space="0" w:color="auto"/>
        <w:right w:val="none" w:sz="0" w:space="0" w:color="auto"/>
      </w:divBdr>
    </w:div>
    <w:div w:id="452820961">
      <w:bodyDiv w:val="1"/>
      <w:marLeft w:val="0"/>
      <w:marRight w:val="0"/>
      <w:marTop w:val="0"/>
      <w:marBottom w:val="0"/>
      <w:divBdr>
        <w:top w:val="none" w:sz="0" w:space="0" w:color="auto"/>
        <w:left w:val="none" w:sz="0" w:space="0" w:color="auto"/>
        <w:bottom w:val="none" w:sz="0" w:space="0" w:color="auto"/>
        <w:right w:val="none" w:sz="0" w:space="0" w:color="auto"/>
      </w:divBdr>
    </w:div>
    <w:div w:id="472408043">
      <w:bodyDiv w:val="1"/>
      <w:marLeft w:val="0"/>
      <w:marRight w:val="0"/>
      <w:marTop w:val="0"/>
      <w:marBottom w:val="0"/>
      <w:divBdr>
        <w:top w:val="none" w:sz="0" w:space="0" w:color="auto"/>
        <w:left w:val="none" w:sz="0" w:space="0" w:color="auto"/>
        <w:bottom w:val="none" w:sz="0" w:space="0" w:color="auto"/>
        <w:right w:val="none" w:sz="0" w:space="0" w:color="auto"/>
      </w:divBdr>
    </w:div>
    <w:div w:id="510989397">
      <w:bodyDiv w:val="1"/>
      <w:marLeft w:val="0"/>
      <w:marRight w:val="0"/>
      <w:marTop w:val="0"/>
      <w:marBottom w:val="0"/>
      <w:divBdr>
        <w:top w:val="none" w:sz="0" w:space="0" w:color="auto"/>
        <w:left w:val="none" w:sz="0" w:space="0" w:color="auto"/>
        <w:bottom w:val="none" w:sz="0" w:space="0" w:color="auto"/>
        <w:right w:val="none" w:sz="0" w:space="0" w:color="auto"/>
      </w:divBdr>
    </w:div>
    <w:div w:id="536166048">
      <w:bodyDiv w:val="1"/>
      <w:marLeft w:val="0"/>
      <w:marRight w:val="0"/>
      <w:marTop w:val="0"/>
      <w:marBottom w:val="0"/>
      <w:divBdr>
        <w:top w:val="none" w:sz="0" w:space="0" w:color="auto"/>
        <w:left w:val="none" w:sz="0" w:space="0" w:color="auto"/>
        <w:bottom w:val="none" w:sz="0" w:space="0" w:color="auto"/>
        <w:right w:val="none" w:sz="0" w:space="0" w:color="auto"/>
      </w:divBdr>
    </w:div>
    <w:div w:id="627974852">
      <w:bodyDiv w:val="1"/>
      <w:marLeft w:val="0"/>
      <w:marRight w:val="0"/>
      <w:marTop w:val="0"/>
      <w:marBottom w:val="0"/>
      <w:divBdr>
        <w:top w:val="none" w:sz="0" w:space="0" w:color="auto"/>
        <w:left w:val="none" w:sz="0" w:space="0" w:color="auto"/>
        <w:bottom w:val="none" w:sz="0" w:space="0" w:color="auto"/>
        <w:right w:val="none" w:sz="0" w:space="0" w:color="auto"/>
      </w:divBdr>
    </w:div>
    <w:div w:id="763847212">
      <w:bodyDiv w:val="1"/>
      <w:marLeft w:val="0"/>
      <w:marRight w:val="0"/>
      <w:marTop w:val="0"/>
      <w:marBottom w:val="0"/>
      <w:divBdr>
        <w:top w:val="none" w:sz="0" w:space="0" w:color="auto"/>
        <w:left w:val="none" w:sz="0" w:space="0" w:color="auto"/>
        <w:bottom w:val="none" w:sz="0" w:space="0" w:color="auto"/>
        <w:right w:val="none" w:sz="0" w:space="0" w:color="auto"/>
      </w:divBdr>
    </w:div>
    <w:div w:id="776490777">
      <w:bodyDiv w:val="1"/>
      <w:marLeft w:val="0"/>
      <w:marRight w:val="0"/>
      <w:marTop w:val="0"/>
      <w:marBottom w:val="0"/>
      <w:divBdr>
        <w:top w:val="none" w:sz="0" w:space="0" w:color="auto"/>
        <w:left w:val="none" w:sz="0" w:space="0" w:color="auto"/>
        <w:bottom w:val="none" w:sz="0" w:space="0" w:color="auto"/>
        <w:right w:val="none" w:sz="0" w:space="0" w:color="auto"/>
      </w:divBdr>
    </w:div>
    <w:div w:id="806703234">
      <w:bodyDiv w:val="1"/>
      <w:marLeft w:val="0"/>
      <w:marRight w:val="0"/>
      <w:marTop w:val="0"/>
      <w:marBottom w:val="0"/>
      <w:divBdr>
        <w:top w:val="none" w:sz="0" w:space="0" w:color="auto"/>
        <w:left w:val="none" w:sz="0" w:space="0" w:color="auto"/>
        <w:bottom w:val="none" w:sz="0" w:space="0" w:color="auto"/>
        <w:right w:val="none" w:sz="0" w:space="0" w:color="auto"/>
      </w:divBdr>
    </w:div>
    <w:div w:id="857817772">
      <w:bodyDiv w:val="1"/>
      <w:marLeft w:val="0"/>
      <w:marRight w:val="0"/>
      <w:marTop w:val="0"/>
      <w:marBottom w:val="0"/>
      <w:divBdr>
        <w:top w:val="none" w:sz="0" w:space="0" w:color="auto"/>
        <w:left w:val="none" w:sz="0" w:space="0" w:color="auto"/>
        <w:bottom w:val="none" w:sz="0" w:space="0" w:color="auto"/>
        <w:right w:val="none" w:sz="0" w:space="0" w:color="auto"/>
      </w:divBdr>
    </w:div>
    <w:div w:id="939027616">
      <w:bodyDiv w:val="1"/>
      <w:marLeft w:val="0"/>
      <w:marRight w:val="0"/>
      <w:marTop w:val="0"/>
      <w:marBottom w:val="0"/>
      <w:divBdr>
        <w:top w:val="none" w:sz="0" w:space="0" w:color="auto"/>
        <w:left w:val="none" w:sz="0" w:space="0" w:color="auto"/>
        <w:bottom w:val="none" w:sz="0" w:space="0" w:color="auto"/>
        <w:right w:val="none" w:sz="0" w:space="0" w:color="auto"/>
      </w:divBdr>
    </w:div>
    <w:div w:id="1026105636">
      <w:bodyDiv w:val="1"/>
      <w:marLeft w:val="0"/>
      <w:marRight w:val="0"/>
      <w:marTop w:val="0"/>
      <w:marBottom w:val="0"/>
      <w:divBdr>
        <w:top w:val="none" w:sz="0" w:space="0" w:color="auto"/>
        <w:left w:val="none" w:sz="0" w:space="0" w:color="auto"/>
        <w:bottom w:val="none" w:sz="0" w:space="0" w:color="auto"/>
        <w:right w:val="none" w:sz="0" w:space="0" w:color="auto"/>
      </w:divBdr>
    </w:div>
    <w:div w:id="1089423586">
      <w:bodyDiv w:val="1"/>
      <w:marLeft w:val="0"/>
      <w:marRight w:val="0"/>
      <w:marTop w:val="0"/>
      <w:marBottom w:val="0"/>
      <w:divBdr>
        <w:top w:val="none" w:sz="0" w:space="0" w:color="auto"/>
        <w:left w:val="none" w:sz="0" w:space="0" w:color="auto"/>
        <w:bottom w:val="none" w:sz="0" w:space="0" w:color="auto"/>
        <w:right w:val="none" w:sz="0" w:space="0" w:color="auto"/>
      </w:divBdr>
    </w:div>
    <w:div w:id="1124889379">
      <w:bodyDiv w:val="1"/>
      <w:marLeft w:val="0"/>
      <w:marRight w:val="0"/>
      <w:marTop w:val="0"/>
      <w:marBottom w:val="0"/>
      <w:divBdr>
        <w:top w:val="none" w:sz="0" w:space="0" w:color="auto"/>
        <w:left w:val="none" w:sz="0" w:space="0" w:color="auto"/>
        <w:bottom w:val="none" w:sz="0" w:space="0" w:color="auto"/>
        <w:right w:val="none" w:sz="0" w:space="0" w:color="auto"/>
      </w:divBdr>
    </w:div>
    <w:div w:id="1280408501">
      <w:bodyDiv w:val="1"/>
      <w:marLeft w:val="0"/>
      <w:marRight w:val="0"/>
      <w:marTop w:val="0"/>
      <w:marBottom w:val="0"/>
      <w:divBdr>
        <w:top w:val="none" w:sz="0" w:space="0" w:color="auto"/>
        <w:left w:val="none" w:sz="0" w:space="0" w:color="auto"/>
        <w:bottom w:val="none" w:sz="0" w:space="0" w:color="auto"/>
        <w:right w:val="none" w:sz="0" w:space="0" w:color="auto"/>
      </w:divBdr>
      <w:divsChild>
        <w:div w:id="496926609">
          <w:marLeft w:val="0"/>
          <w:marRight w:val="0"/>
          <w:marTop w:val="0"/>
          <w:marBottom w:val="0"/>
          <w:divBdr>
            <w:top w:val="none" w:sz="0" w:space="0" w:color="auto"/>
            <w:left w:val="none" w:sz="0" w:space="0" w:color="auto"/>
            <w:bottom w:val="none" w:sz="0" w:space="0" w:color="auto"/>
            <w:right w:val="none" w:sz="0" w:space="0" w:color="auto"/>
          </w:divBdr>
        </w:div>
      </w:divsChild>
    </w:div>
    <w:div w:id="1306081248">
      <w:bodyDiv w:val="1"/>
      <w:marLeft w:val="0"/>
      <w:marRight w:val="0"/>
      <w:marTop w:val="0"/>
      <w:marBottom w:val="0"/>
      <w:divBdr>
        <w:top w:val="none" w:sz="0" w:space="0" w:color="auto"/>
        <w:left w:val="none" w:sz="0" w:space="0" w:color="auto"/>
        <w:bottom w:val="none" w:sz="0" w:space="0" w:color="auto"/>
        <w:right w:val="none" w:sz="0" w:space="0" w:color="auto"/>
      </w:divBdr>
      <w:divsChild>
        <w:div w:id="1016422898">
          <w:marLeft w:val="0"/>
          <w:marRight w:val="0"/>
          <w:marTop w:val="0"/>
          <w:marBottom w:val="0"/>
          <w:divBdr>
            <w:top w:val="none" w:sz="0" w:space="0" w:color="auto"/>
            <w:left w:val="none" w:sz="0" w:space="0" w:color="auto"/>
            <w:bottom w:val="none" w:sz="0" w:space="0" w:color="auto"/>
            <w:right w:val="none" w:sz="0" w:space="0" w:color="auto"/>
          </w:divBdr>
        </w:div>
      </w:divsChild>
    </w:div>
    <w:div w:id="1335759951">
      <w:bodyDiv w:val="1"/>
      <w:marLeft w:val="0"/>
      <w:marRight w:val="0"/>
      <w:marTop w:val="0"/>
      <w:marBottom w:val="0"/>
      <w:divBdr>
        <w:top w:val="none" w:sz="0" w:space="0" w:color="auto"/>
        <w:left w:val="none" w:sz="0" w:space="0" w:color="auto"/>
        <w:bottom w:val="none" w:sz="0" w:space="0" w:color="auto"/>
        <w:right w:val="none" w:sz="0" w:space="0" w:color="auto"/>
      </w:divBdr>
    </w:div>
    <w:div w:id="1388643956">
      <w:bodyDiv w:val="1"/>
      <w:marLeft w:val="0"/>
      <w:marRight w:val="0"/>
      <w:marTop w:val="0"/>
      <w:marBottom w:val="0"/>
      <w:divBdr>
        <w:top w:val="none" w:sz="0" w:space="0" w:color="auto"/>
        <w:left w:val="none" w:sz="0" w:space="0" w:color="auto"/>
        <w:bottom w:val="none" w:sz="0" w:space="0" w:color="auto"/>
        <w:right w:val="none" w:sz="0" w:space="0" w:color="auto"/>
      </w:divBdr>
    </w:div>
    <w:div w:id="1416053356">
      <w:bodyDiv w:val="1"/>
      <w:marLeft w:val="0"/>
      <w:marRight w:val="0"/>
      <w:marTop w:val="0"/>
      <w:marBottom w:val="0"/>
      <w:divBdr>
        <w:top w:val="none" w:sz="0" w:space="0" w:color="auto"/>
        <w:left w:val="none" w:sz="0" w:space="0" w:color="auto"/>
        <w:bottom w:val="none" w:sz="0" w:space="0" w:color="auto"/>
        <w:right w:val="none" w:sz="0" w:space="0" w:color="auto"/>
      </w:divBdr>
    </w:div>
    <w:div w:id="1417090020">
      <w:bodyDiv w:val="1"/>
      <w:marLeft w:val="0"/>
      <w:marRight w:val="0"/>
      <w:marTop w:val="0"/>
      <w:marBottom w:val="0"/>
      <w:divBdr>
        <w:top w:val="none" w:sz="0" w:space="0" w:color="auto"/>
        <w:left w:val="none" w:sz="0" w:space="0" w:color="auto"/>
        <w:bottom w:val="none" w:sz="0" w:space="0" w:color="auto"/>
        <w:right w:val="none" w:sz="0" w:space="0" w:color="auto"/>
      </w:divBdr>
    </w:div>
    <w:div w:id="1456364866">
      <w:bodyDiv w:val="1"/>
      <w:marLeft w:val="0"/>
      <w:marRight w:val="0"/>
      <w:marTop w:val="0"/>
      <w:marBottom w:val="0"/>
      <w:divBdr>
        <w:top w:val="none" w:sz="0" w:space="0" w:color="auto"/>
        <w:left w:val="none" w:sz="0" w:space="0" w:color="auto"/>
        <w:bottom w:val="none" w:sz="0" w:space="0" w:color="auto"/>
        <w:right w:val="none" w:sz="0" w:space="0" w:color="auto"/>
      </w:divBdr>
    </w:div>
    <w:div w:id="1506434340">
      <w:bodyDiv w:val="1"/>
      <w:marLeft w:val="0"/>
      <w:marRight w:val="0"/>
      <w:marTop w:val="0"/>
      <w:marBottom w:val="0"/>
      <w:divBdr>
        <w:top w:val="none" w:sz="0" w:space="0" w:color="auto"/>
        <w:left w:val="none" w:sz="0" w:space="0" w:color="auto"/>
        <w:bottom w:val="none" w:sz="0" w:space="0" w:color="auto"/>
        <w:right w:val="none" w:sz="0" w:space="0" w:color="auto"/>
      </w:divBdr>
    </w:div>
    <w:div w:id="1528450277">
      <w:bodyDiv w:val="1"/>
      <w:marLeft w:val="0"/>
      <w:marRight w:val="0"/>
      <w:marTop w:val="0"/>
      <w:marBottom w:val="0"/>
      <w:divBdr>
        <w:top w:val="none" w:sz="0" w:space="0" w:color="auto"/>
        <w:left w:val="none" w:sz="0" w:space="0" w:color="auto"/>
        <w:bottom w:val="none" w:sz="0" w:space="0" w:color="auto"/>
        <w:right w:val="none" w:sz="0" w:space="0" w:color="auto"/>
      </w:divBdr>
    </w:div>
    <w:div w:id="1579559891">
      <w:bodyDiv w:val="1"/>
      <w:marLeft w:val="0"/>
      <w:marRight w:val="0"/>
      <w:marTop w:val="0"/>
      <w:marBottom w:val="0"/>
      <w:divBdr>
        <w:top w:val="none" w:sz="0" w:space="0" w:color="auto"/>
        <w:left w:val="none" w:sz="0" w:space="0" w:color="auto"/>
        <w:bottom w:val="none" w:sz="0" w:space="0" w:color="auto"/>
        <w:right w:val="none" w:sz="0" w:space="0" w:color="auto"/>
      </w:divBdr>
    </w:div>
    <w:div w:id="1591543751">
      <w:bodyDiv w:val="1"/>
      <w:marLeft w:val="0"/>
      <w:marRight w:val="0"/>
      <w:marTop w:val="0"/>
      <w:marBottom w:val="0"/>
      <w:divBdr>
        <w:top w:val="none" w:sz="0" w:space="0" w:color="auto"/>
        <w:left w:val="none" w:sz="0" w:space="0" w:color="auto"/>
        <w:bottom w:val="none" w:sz="0" w:space="0" w:color="auto"/>
        <w:right w:val="none" w:sz="0" w:space="0" w:color="auto"/>
      </w:divBdr>
    </w:div>
    <w:div w:id="1595436875">
      <w:bodyDiv w:val="1"/>
      <w:marLeft w:val="0"/>
      <w:marRight w:val="0"/>
      <w:marTop w:val="0"/>
      <w:marBottom w:val="0"/>
      <w:divBdr>
        <w:top w:val="none" w:sz="0" w:space="0" w:color="auto"/>
        <w:left w:val="none" w:sz="0" w:space="0" w:color="auto"/>
        <w:bottom w:val="none" w:sz="0" w:space="0" w:color="auto"/>
        <w:right w:val="none" w:sz="0" w:space="0" w:color="auto"/>
      </w:divBdr>
    </w:div>
    <w:div w:id="1662345596">
      <w:bodyDiv w:val="1"/>
      <w:marLeft w:val="0"/>
      <w:marRight w:val="0"/>
      <w:marTop w:val="0"/>
      <w:marBottom w:val="0"/>
      <w:divBdr>
        <w:top w:val="none" w:sz="0" w:space="0" w:color="auto"/>
        <w:left w:val="none" w:sz="0" w:space="0" w:color="auto"/>
        <w:bottom w:val="none" w:sz="0" w:space="0" w:color="auto"/>
        <w:right w:val="none" w:sz="0" w:space="0" w:color="auto"/>
      </w:divBdr>
    </w:div>
    <w:div w:id="1689334744">
      <w:bodyDiv w:val="1"/>
      <w:marLeft w:val="0"/>
      <w:marRight w:val="0"/>
      <w:marTop w:val="0"/>
      <w:marBottom w:val="0"/>
      <w:divBdr>
        <w:top w:val="none" w:sz="0" w:space="0" w:color="auto"/>
        <w:left w:val="none" w:sz="0" w:space="0" w:color="auto"/>
        <w:bottom w:val="none" w:sz="0" w:space="0" w:color="auto"/>
        <w:right w:val="none" w:sz="0" w:space="0" w:color="auto"/>
      </w:divBdr>
    </w:div>
    <w:div w:id="1702627461">
      <w:bodyDiv w:val="1"/>
      <w:marLeft w:val="0"/>
      <w:marRight w:val="0"/>
      <w:marTop w:val="0"/>
      <w:marBottom w:val="0"/>
      <w:divBdr>
        <w:top w:val="none" w:sz="0" w:space="0" w:color="auto"/>
        <w:left w:val="none" w:sz="0" w:space="0" w:color="auto"/>
        <w:bottom w:val="none" w:sz="0" w:space="0" w:color="auto"/>
        <w:right w:val="none" w:sz="0" w:space="0" w:color="auto"/>
      </w:divBdr>
    </w:div>
    <w:div w:id="1703435725">
      <w:bodyDiv w:val="1"/>
      <w:marLeft w:val="0"/>
      <w:marRight w:val="0"/>
      <w:marTop w:val="0"/>
      <w:marBottom w:val="0"/>
      <w:divBdr>
        <w:top w:val="none" w:sz="0" w:space="0" w:color="auto"/>
        <w:left w:val="none" w:sz="0" w:space="0" w:color="auto"/>
        <w:bottom w:val="none" w:sz="0" w:space="0" w:color="auto"/>
        <w:right w:val="none" w:sz="0" w:space="0" w:color="auto"/>
      </w:divBdr>
    </w:div>
    <w:div w:id="1704937137">
      <w:bodyDiv w:val="1"/>
      <w:marLeft w:val="0"/>
      <w:marRight w:val="0"/>
      <w:marTop w:val="0"/>
      <w:marBottom w:val="0"/>
      <w:divBdr>
        <w:top w:val="none" w:sz="0" w:space="0" w:color="auto"/>
        <w:left w:val="none" w:sz="0" w:space="0" w:color="auto"/>
        <w:bottom w:val="none" w:sz="0" w:space="0" w:color="auto"/>
        <w:right w:val="none" w:sz="0" w:space="0" w:color="auto"/>
      </w:divBdr>
    </w:div>
    <w:div w:id="1793330189">
      <w:bodyDiv w:val="1"/>
      <w:marLeft w:val="0"/>
      <w:marRight w:val="0"/>
      <w:marTop w:val="0"/>
      <w:marBottom w:val="0"/>
      <w:divBdr>
        <w:top w:val="none" w:sz="0" w:space="0" w:color="auto"/>
        <w:left w:val="none" w:sz="0" w:space="0" w:color="auto"/>
        <w:bottom w:val="none" w:sz="0" w:space="0" w:color="auto"/>
        <w:right w:val="none" w:sz="0" w:space="0" w:color="auto"/>
      </w:divBdr>
      <w:divsChild>
        <w:div w:id="2117677962">
          <w:marLeft w:val="0"/>
          <w:marRight w:val="0"/>
          <w:marTop w:val="0"/>
          <w:marBottom w:val="0"/>
          <w:divBdr>
            <w:top w:val="none" w:sz="0" w:space="0" w:color="auto"/>
            <w:left w:val="none" w:sz="0" w:space="0" w:color="auto"/>
            <w:bottom w:val="none" w:sz="0" w:space="0" w:color="auto"/>
            <w:right w:val="none" w:sz="0" w:space="0" w:color="auto"/>
          </w:divBdr>
        </w:div>
      </w:divsChild>
    </w:div>
    <w:div w:id="1868717883">
      <w:bodyDiv w:val="1"/>
      <w:marLeft w:val="0"/>
      <w:marRight w:val="0"/>
      <w:marTop w:val="0"/>
      <w:marBottom w:val="0"/>
      <w:divBdr>
        <w:top w:val="none" w:sz="0" w:space="0" w:color="auto"/>
        <w:left w:val="none" w:sz="0" w:space="0" w:color="auto"/>
        <w:bottom w:val="none" w:sz="0" w:space="0" w:color="auto"/>
        <w:right w:val="none" w:sz="0" w:space="0" w:color="auto"/>
      </w:divBdr>
    </w:div>
    <w:div w:id="1872768351">
      <w:bodyDiv w:val="1"/>
      <w:marLeft w:val="0"/>
      <w:marRight w:val="0"/>
      <w:marTop w:val="0"/>
      <w:marBottom w:val="0"/>
      <w:divBdr>
        <w:top w:val="none" w:sz="0" w:space="0" w:color="auto"/>
        <w:left w:val="none" w:sz="0" w:space="0" w:color="auto"/>
        <w:bottom w:val="none" w:sz="0" w:space="0" w:color="auto"/>
        <w:right w:val="none" w:sz="0" w:space="0" w:color="auto"/>
      </w:divBdr>
    </w:div>
    <w:div w:id="1928615775">
      <w:bodyDiv w:val="1"/>
      <w:marLeft w:val="0"/>
      <w:marRight w:val="0"/>
      <w:marTop w:val="0"/>
      <w:marBottom w:val="0"/>
      <w:divBdr>
        <w:top w:val="none" w:sz="0" w:space="0" w:color="auto"/>
        <w:left w:val="none" w:sz="0" w:space="0" w:color="auto"/>
        <w:bottom w:val="none" w:sz="0" w:space="0" w:color="auto"/>
        <w:right w:val="none" w:sz="0" w:space="0" w:color="auto"/>
      </w:divBdr>
    </w:div>
    <w:div w:id="1944527858">
      <w:bodyDiv w:val="1"/>
      <w:marLeft w:val="0"/>
      <w:marRight w:val="0"/>
      <w:marTop w:val="0"/>
      <w:marBottom w:val="0"/>
      <w:divBdr>
        <w:top w:val="none" w:sz="0" w:space="0" w:color="auto"/>
        <w:left w:val="none" w:sz="0" w:space="0" w:color="auto"/>
        <w:bottom w:val="none" w:sz="0" w:space="0" w:color="auto"/>
        <w:right w:val="none" w:sz="0" w:space="0" w:color="auto"/>
      </w:divBdr>
    </w:div>
    <w:div w:id="1953241427">
      <w:bodyDiv w:val="1"/>
      <w:marLeft w:val="0"/>
      <w:marRight w:val="0"/>
      <w:marTop w:val="0"/>
      <w:marBottom w:val="0"/>
      <w:divBdr>
        <w:top w:val="none" w:sz="0" w:space="0" w:color="auto"/>
        <w:left w:val="none" w:sz="0" w:space="0" w:color="auto"/>
        <w:bottom w:val="none" w:sz="0" w:space="0" w:color="auto"/>
        <w:right w:val="none" w:sz="0" w:space="0" w:color="auto"/>
      </w:divBdr>
      <w:divsChild>
        <w:div w:id="647517837">
          <w:marLeft w:val="144"/>
          <w:marRight w:val="0"/>
          <w:marTop w:val="0"/>
          <w:marBottom w:val="90"/>
          <w:divBdr>
            <w:top w:val="none" w:sz="0" w:space="0" w:color="auto"/>
            <w:left w:val="none" w:sz="0" w:space="0" w:color="auto"/>
            <w:bottom w:val="none" w:sz="0" w:space="0" w:color="auto"/>
            <w:right w:val="none" w:sz="0" w:space="0" w:color="auto"/>
          </w:divBdr>
        </w:div>
      </w:divsChild>
    </w:div>
    <w:div w:id="2035687791">
      <w:bodyDiv w:val="1"/>
      <w:marLeft w:val="0"/>
      <w:marRight w:val="0"/>
      <w:marTop w:val="0"/>
      <w:marBottom w:val="0"/>
      <w:divBdr>
        <w:top w:val="none" w:sz="0" w:space="0" w:color="auto"/>
        <w:left w:val="none" w:sz="0" w:space="0" w:color="auto"/>
        <w:bottom w:val="none" w:sz="0" w:space="0" w:color="auto"/>
        <w:right w:val="none" w:sz="0" w:space="0" w:color="auto"/>
      </w:divBdr>
    </w:div>
    <w:div w:id="2068068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meo.com/361197048/5ed3490a96" TargetMode="External"/><Relationship Id="rId18" Type="http://schemas.openxmlformats.org/officeDocument/2006/relationships/hyperlink" Target="https://vimeo.com/361199646/33636cdf38" TargetMode="External"/><Relationship Id="rId26" Type="http://schemas.openxmlformats.org/officeDocument/2006/relationships/hyperlink" Target="https://www.evidenceforlearning.org.au/the-toolkits/the-teaching-and-learning-toolkit/all-approaches/social-and-emotional-learning/" TargetMode="External"/><Relationship Id="rId21" Type="http://schemas.openxmlformats.org/officeDocument/2006/relationships/hyperlink" Target="https://vimeo.com/361202705/3e5579ba09"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vimeo.com/361190629/6c777b06f6" TargetMode="External"/><Relationship Id="rId17" Type="http://schemas.openxmlformats.org/officeDocument/2006/relationships/hyperlink" Target="https://vimeo.com/361198715/2e1737cbce" TargetMode="External"/><Relationship Id="rId25" Type="http://schemas.openxmlformats.org/officeDocument/2006/relationships/hyperlink" Target="https://evidenceforlearning.org.au/the-toolkits/the-teaching-and-learning-toolkit/all-approaches/metacognition-and-self-regulatio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meo.com/361197818/f964049dc6" TargetMode="External"/><Relationship Id="rId20" Type="http://schemas.openxmlformats.org/officeDocument/2006/relationships/hyperlink" Target="https://player.vimeo.com/video/293492766" TargetMode="External"/><Relationship Id="rId29" Type="http://schemas.openxmlformats.org/officeDocument/2006/relationships/hyperlink" Target="http://www.oecd.org/edu/educationataglance2013-indicatorsandannex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national-safe-schools-framework-0" TargetMode="External"/><Relationship Id="rId24" Type="http://schemas.openxmlformats.org/officeDocument/2006/relationships/hyperlink" Target="http://here.doh.wa.gov/materials/research-review-school-based-health-interventions-and-academic-achievement/12_HealthAcademic_E09L.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vic.gov.au/school/teachers/classrooms/Pages/approachesstudentvoicecliftonsprings.aspx" TargetMode="External"/><Relationship Id="rId23" Type="http://schemas.openxmlformats.org/officeDocument/2006/relationships/hyperlink" Target="https://www.cese.nsw.gov.au/publications-filter/what-works-best-2020-update" TargetMode="External"/><Relationship Id="rId28" Type="http://schemas.openxmlformats.org/officeDocument/2006/relationships/hyperlink" Target="https://www.emerald.com/insight/search?q=Dana%20Mitr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meo.com/361199646/33636cdf38"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use.education.vic.gov.au/?8XSPGJ" TargetMode="External"/><Relationship Id="rId22" Type="http://schemas.openxmlformats.org/officeDocument/2006/relationships/hyperlink" Target="http://nla.gov.au/nla.arc-158409-20160517-0329-www.cese.nsw.gov.au/images/stories/PDF/HighValueAddReport_Oct2015.pdf" TargetMode="External"/><Relationship Id="rId27" Type="http://schemas.openxmlformats.org/officeDocument/2006/relationships/hyperlink" Target="https://www.wallacefoundation.org/knowledge-center/Documents/Navigating-Social-and-Emotional-Learning-from-the-Inside-Out.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Positive climate for learning evidence base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9BD7-6B6C-4FC2-A541-F71CC03C96A5}"/>
</file>

<file path=customXml/itemProps2.xml><?xml version="1.0" encoding="utf-8"?>
<ds:datastoreItem xmlns:ds="http://schemas.openxmlformats.org/officeDocument/2006/customXml" ds:itemID="{5BB6613A-68F7-4482-A534-C786E40AD411}">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e5bef44a-dead-4763-a9f1-15c67a35074f"/>
    <ds:schemaRef ds:uri="http://purl.org/dc/dcmitype/"/>
    <ds:schemaRef ds:uri="http://schemas.openxmlformats.org/package/2006/metadata/core-properties"/>
    <ds:schemaRef ds:uri="3e94c8a7-64a9-4ba9-ad00-20dd670ef9ac"/>
    <ds:schemaRef ds:uri="http://schemas.microsoft.com/office/2006/metadata/properties"/>
  </ds:schemaRefs>
</ds:datastoreItem>
</file>

<file path=customXml/itemProps3.xml><?xml version="1.0" encoding="utf-8"?>
<ds:datastoreItem xmlns:ds="http://schemas.openxmlformats.org/officeDocument/2006/customXml" ds:itemID="{AC81B3C6-55AD-4600-B626-08F6151D172B}">
  <ds:schemaRefs>
    <ds:schemaRef ds:uri="http://schemas.microsoft.com/sharepoint/v3/contenttype/forms"/>
  </ds:schemaRefs>
</ds:datastoreItem>
</file>

<file path=customXml/itemProps4.xml><?xml version="1.0" encoding="utf-8"?>
<ds:datastoreItem xmlns:ds="http://schemas.openxmlformats.org/officeDocument/2006/customXml" ds:itemID="{C76603E8-01F1-4083-9523-5C2AB1F96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9</Pages>
  <Words>4682</Words>
  <Characters>26692</Characters>
  <Application>Microsoft Office Word</Application>
  <DocSecurity>0</DocSecurity>
  <Lines>222</Lines>
  <Paragraphs>62</Paragraphs>
  <ScaleCrop>false</ScaleCrop>
  <Company/>
  <LinksUpToDate>false</LinksUpToDate>
  <CharactersWithSpaces>31312</CharactersWithSpaces>
  <SharedDoc>false</SharedDoc>
  <HLinks>
    <vt:vector size="114" baseType="variant">
      <vt:variant>
        <vt:i4>4063352</vt:i4>
      </vt:variant>
      <vt:variant>
        <vt:i4>54</vt:i4>
      </vt:variant>
      <vt:variant>
        <vt:i4>0</vt:i4>
      </vt:variant>
      <vt:variant>
        <vt:i4>5</vt:i4>
      </vt:variant>
      <vt:variant>
        <vt:lpwstr>http://www.oecd.org/edu/educationataglance2013-indicatorsandannexes.htm</vt:lpwstr>
      </vt:variant>
      <vt:variant>
        <vt:lpwstr/>
      </vt:variant>
      <vt:variant>
        <vt:i4>2031642</vt:i4>
      </vt:variant>
      <vt:variant>
        <vt:i4>51</vt:i4>
      </vt:variant>
      <vt:variant>
        <vt:i4>0</vt:i4>
      </vt:variant>
      <vt:variant>
        <vt:i4>5</vt:i4>
      </vt:variant>
      <vt:variant>
        <vt:lpwstr>https://www.emerald.com/insight/search?q=Dana%20Mitra</vt:lpwstr>
      </vt:variant>
      <vt:variant>
        <vt:lpwstr/>
      </vt:variant>
      <vt:variant>
        <vt:i4>2031625</vt:i4>
      </vt:variant>
      <vt:variant>
        <vt:i4>48</vt:i4>
      </vt:variant>
      <vt:variant>
        <vt:i4>0</vt:i4>
      </vt:variant>
      <vt:variant>
        <vt:i4>5</vt:i4>
      </vt:variant>
      <vt:variant>
        <vt:lpwstr>https://www.wallacefoundation.org/knowledge-center/Documents/Navigating-Social-and-Emotional-Learning-from-the-Inside-Out.pdf</vt:lpwstr>
      </vt:variant>
      <vt:variant>
        <vt:lpwstr/>
      </vt:variant>
      <vt:variant>
        <vt:i4>2490485</vt:i4>
      </vt:variant>
      <vt:variant>
        <vt:i4>45</vt:i4>
      </vt:variant>
      <vt:variant>
        <vt:i4>0</vt:i4>
      </vt:variant>
      <vt:variant>
        <vt:i4>5</vt:i4>
      </vt:variant>
      <vt:variant>
        <vt:lpwstr>https://www.evidenceforlearning.org.au/the-toolkits/the-teaching-and-learning-toolkit/all-approaches/social-and-emotional-learning/</vt:lpwstr>
      </vt:variant>
      <vt:variant>
        <vt:lpwstr/>
      </vt:variant>
      <vt:variant>
        <vt:i4>7405671</vt:i4>
      </vt:variant>
      <vt:variant>
        <vt:i4>42</vt:i4>
      </vt:variant>
      <vt:variant>
        <vt:i4>0</vt:i4>
      </vt:variant>
      <vt:variant>
        <vt:i4>5</vt:i4>
      </vt:variant>
      <vt:variant>
        <vt:lpwstr>https://evidenceforlearning.org.au/the-toolkits/the-teaching-and-learning-toolkit/all-approaches/metacognition-and-self-regulation/</vt:lpwstr>
      </vt:variant>
      <vt:variant>
        <vt:lpwstr/>
      </vt:variant>
      <vt:variant>
        <vt:i4>5439578</vt:i4>
      </vt:variant>
      <vt:variant>
        <vt:i4>39</vt:i4>
      </vt:variant>
      <vt:variant>
        <vt:i4>0</vt:i4>
      </vt:variant>
      <vt:variant>
        <vt:i4>5</vt:i4>
      </vt:variant>
      <vt:variant>
        <vt:lpwstr>http://here.doh.wa.gov/materials/research-review-school-based-health-interventions-and-academic-achievement/12_HealthAcademic_E09L.pdf</vt:lpwstr>
      </vt:variant>
      <vt:variant>
        <vt:lpwstr/>
      </vt:variant>
      <vt:variant>
        <vt:i4>7274615</vt:i4>
      </vt:variant>
      <vt:variant>
        <vt:i4>36</vt:i4>
      </vt:variant>
      <vt:variant>
        <vt:i4>0</vt:i4>
      </vt:variant>
      <vt:variant>
        <vt:i4>5</vt:i4>
      </vt:variant>
      <vt:variant>
        <vt:lpwstr>https://www.cese.nsw.gov.au/publications-filter/what-works-best-2020-update</vt:lpwstr>
      </vt:variant>
      <vt:variant>
        <vt:lpwstr/>
      </vt:variant>
      <vt:variant>
        <vt:i4>983082</vt:i4>
      </vt:variant>
      <vt:variant>
        <vt:i4>33</vt:i4>
      </vt:variant>
      <vt:variant>
        <vt:i4>0</vt:i4>
      </vt:variant>
      <vt:variant>
        <vt:i4>5</vt:i4>
      </vt:variant>
      <vt:variant>
        <vt:lpwstr>http://nla.gov.au/nla.arc-158409-20160517-0329-www.cese.nsw.gov.au/images/stories/PDF/HighValueAddReport_Oct2015.pdf</vt:lpwstr>
      </vt:variant>
      <vt:variant>
        <vt:lpwstr/>
      </vt:variant>
      <vt:variant>
        <vt:i4>7012457</vt:i4>
      </vt:variant>
      <vt:variant>
        <vt:i4>30</vt:i4>
      </vt:variant>
      <vt:variant>
        <vt:i4>0</vt:i4>
      </vt:variant>
      <vt:variant>
        <vt:i4>5</vt:i4>
      </vt:variant>
      <vt:variant>
        <vt:lpwstr>https://vimeo.com/361202705/3e5579ba09</vt:lpwstr>
      </vt:variant>
      <vt:variant>
        <vt:lpwstr/>
      </vt:variant>
      <vt:variant>
        <vt:i4>4718674</vt:i4>
      </vt:variant>
      <vt:variant>
        <vt:i4>27</vt:i4>
      </vt:variant>
      <vt:variant>
        <vt:i4>0</vt:i4>
      </vt:variant>
      <vt:variant>
        <vt:i4>5</vt:i4>
      </vt:variant>
      <vt:variant>
        <vt:lpwstr>https://player.vimeo.com/video/293492766</vt:lpwstr>
      </vt:variant>
      <vt:variant>
        <vt:lpwstr/>
      </vt:variant>
      <vt:variant>
        <vt:i4>7012453</vt:i4>
      </vt:variant>
      <vt:variant>
        <vt:i4>24</vt:i4>
      </vt:variant>
      <vt:variant>
        <vt:i4>0</vt:i4>
      </vt:variant>
      <vt:variant>
        <vt:i4>5</vt:i4>
      </vt:variant>
      <vt:variant>
        <vt:lpwstr>https://vimeo.com/361199646/33636cdf38</vt:lpwstr>
      </vt:variant>
      <vt:variant>
        <vt:lpwstr/>
      </vt:variant>
      <vt:variant>
        <vt:i4>7012453</vt:i4>
      </vt:variant>
      <vt:variant>
        <vt:i4>21</vt:i4>
      </vt:variant>
      <vt:variant>
        <vt:i4>0</vt:i4>
      </vt:variant>
      <vt:variant>
        <vt:i4>5</vt:i4>
      </vt:variant>
      <vt:variant>
        <vt:lpwstr>https://vimeo.com/361199646/33636cdf38</vt:lpwstr>
      </vt:variant>
      <vt:variant>
        <vt:lpwstr/>
      </vt:variant>
      <vt:variant>
        <vt:i4>3145779</vt:i4>
      </vt:variant>
      <vt:variant>
        <vt:i4>18</vt:i4>
      </vt:variant>
      <vt:variant>
        <vt:i4>0</vt:i4>
      </vt:variant>
      <vt:variant>
        <vt:i4>5</vt:i4>
      </vt:variant>
      <vt:variant>
        <vt:lpwstr>https://vimeo.com/361198715/2e1737cbce</vt:lpwstr>
      </vt:variant>
      <vt:variant>
        <vt:lpwstr/>
      </vt:variant>
      <vt:variant>
        <vt:i4>3539003</vt:i4>
      </vt:variant>
      <vt:variant>
        <vt:i4>15</vt:i4>
      </vt:variant>
      <vt:variant>
        <vt:i4>0</vt:i4>
      </vt:variant>
      <vt:variant>
        <vt:i4>5</vt:i4>
      </vt:variant>
      <vt:variant>
        <vt:lpwstr>https://vimeo.com/361197818/f964049dc6</vt:lpwstr>
      </vt:variant>
      <vt:variant>
        <vt:lpwstr/>
      </vt:variant>
      <vt:variant>
        <vt:i4>2162809</vt:i4>
      </vt:variant>
      <vt:variant>
        <vt:i4>12</vt:i4>
      </vt:variant>
      <vt:variant>
        <vt:i4>0</vt:i4>
      </vt:variant>
      <vt:variant>
        <vt:i4>5</vt:i4>
      </vt:variant>
      <vt:variant>
        <vt:lpwstr>https://www.education.vic.gov.au/school/teachers/classrooms/Pages/approachesstudentvoicecliftonsprings.aspx</vt:lpwstr>
      </vt:variant>
      <vt:variant>
        <vt:lpwstr/>
      </vt:variant>
      <vt:variant>
        <vt:i4>786441</vt:i4>
      </vt:variant>
      <vt:variant>
        <vt:i4>9</vt:i4>
      </vt:variant>
      <vt:variant>
        <vt:i4>0</vt:i4>
      </vt:variant>
      <vt:variant>
        <vt:i4>5</vt:i4>
      </vt:variant>
      <vt:variant>
        <vt:lpwstr>http://fuse.education.vic.gov.au/?8XSPGJ</vt:lpwstr>
      </vt:variant>
      <vt:variant>
        <vt:lpwstr/>
      </vt:variant>
      <vt:variant>
        <vt:i4>6291557</vt:i4>
      </vt:variant>
      <vt:variant>
        <vt:i4>6</vt:i4>
      </vt:variant>
      <vt:variant>
        <vt:i4>0</vt:i4>
      </vt:variant>
      <vt:variant>
        <vt:i4>5</vt:i4>
      </vt:variant>
      <vt:variant>
        <vt:lpwstr>https://vimeo.com/361197048/5ed3490a96</vt:lpwstr>
      </vt:variant>
      <vt:variant>
        <vt:lpwstr/>
      </vt:variant>
      <vt:variant>
        <vt:i4>7274606</vt:i4>
      </vt:variant>
      <vt:variant>
        <vt:i4>3</vt:i4>
      </vt:variant>
      <vt:variant>
        <vt:i4>0</vt:i4>
      </vt:variant>
      <vt:variant>
        <vt:i4>5</vt:i4>
      </vt:variant>
      <vt:variant>
        <vt:lpwstr>https://vimeo.com/361190629/6c777b06f6</vt:lpwstr>
      </vt:variant>
      <vt:variant>
        <vt:lpwstr/>
      </vt:variant>
      <vt:variant>
        <vt:i4>2228257</vt:i4>
      </vt:variant>
      <vt:variant>
        <vt:i4>0</vt:i4>
      </vt:variant>
      <vt:variant>
        <vt:i4>0</vt:i4>
      </vt:variant>
      <vt:variant>
        <vt:i4>5</vt:i4>
      </vt:variant>
      <vt:variant>
        <vt:lpwstr>https://www.education.gov.au/national-safe-schools-framework-0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Elizabeth Forrest</cp:lastModifiedBy>
  <cp:revision>736</cp:revision>
  <dcterms:created xsi:type="dcterms:W3CDTF">2020-07-29T04:30:00Z</dcterms:created>
  <dcterms:modified xsi:type="dcterms:W3CDTF">2021-01-07T06:35:00Z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